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03" w:rsidRPr="00613DAC" w:rsidRDefault="009C5103">
      <w:pPr>
        <w:spacing w:line="560" w:lineRule="exact"/>
        <w:jc w:val="center"/>
        <w:rPr>
          <w:rFonts w:ascii="方正小标宋简体" w:eastAsia="方正小标宋简体" w:hint="eastAsia"/>
          <w:color w:val="000000" w:themeColor="text1"/>
          <w:sz w:val="32"/>
          <w:szCs w:val="32"/>
        </w:rPr>
      </w:pPr>
    </w:p>
    <w:p w:rsidR="009C5103" w:rsidRPr="00613DAC" w:rsidRDefault="001C3715">
      <w:pPr>
        <w:spacing w:line="560" w:lineRule="exact"/>
        <w:jc w:val="center"/>
        <w:rPr>
          <w:rFonts w:ascii="方正小标宋_GBK" w:eastAsia="方正小标宋_GBK" w:hAnsi="方正小标宋_GBK" w:cs="方正小标宋_GBK"/>
          <w:color w:val="000000" w:themeColor="text1"/>
          <w:sz w:val="32"/>
          <w:szCs w:val="32"/>
        </w:rPr>
      </w:pPr>
      <w:r w:rsidRPr="00613DAC">
        <w:rPr>
          <w:rFonts w:ascii="方正小标宋_GBK" w:eastAsia="方正小标宋_GBK" w:hAnsi="方正小标宋_GBK" w:cs="方正小标宋_GBK" w:hint="eastAsia"/>
          <w:color w:val="000000" w:themeColor="text1"/>
          <w:sz w:val="32"/>
          <w:szCs w:val="32"/>
        </w:rPr>
        <w:t>兴安盟林草局</w:t>
      </w:r>
    </w:p>
    <w:p w:rsidR="009C5103" w:rsidRPr="00613DAC" w:rsidRDefault="009C5103">
      <w:pPr>
        <w:spacing w:line="560" w:lineRule="exact"/>
        <w:jc w:val="center"/>
        <w:rPr>
          <w:rFonts w:ascii="方正小标宋_GBK" w:eastAsia="方正小标宋_GBK" w:hAnsi="方正小标宋_GBK" w:cs="方正小标宋_GBK"/>
          <w:color w:val="000000" w:themeColor="text1"/>
          <w:sz w:val="32"/>
          <w:szCs w:val="32"/>
        </w:rPr>
      </w:pPr>
    </w:p>
    <w:p w:rsidR="009C5103" w:rsidRPr="00613DAC" w:rsidRDefault="001C3715">
      <w:pPr>
        <w:spacing w:line="560" w:lineRule="exact"/>
        <w:jc w:val="center"/>
        <w:rPr>
          <w:rFonts w:ascii="方正小标宋_GBK" w:eastAsia="方正小标宋_GBK" w:hAnsi="方正小标宋_GBK" w:cs="方正小标宋_GBK"/>
          <w:color w:val="000000" w:themeColor="text1"/>
          <w:sz w:val="44"/>
          <w:szCs w:val="44"/>
        </w:rPr>
      </w:pPr>
      <w:r w:rsidRPr="00613DAC">
        <w:rPr>
          <w:rFonts w:ascii="方正小标宋_GBK" w:eastAsia="方正小标宋_GBK" w:hAnsi="方正小标宋_GBK" w:cs="方正小标宋_GBK" w:hint="eastAsia"/>
          <w:color w:val="000000" w:themeColor="text1"/>
          <w:sz w:val="44"/>
          <w:szCs w:val="44"/>
        </w:rPr>
        <w:t>服 务 指 南</w:t>
      </w:r>
    </w:p>
    <w:p w:rsidR="009C5103" w:rsidRPr="00613DAC" w:rsidRDefault="009C5103">
      <w:pPr>
        <w:jc w:val="center"/>
        <w:rPr>
          <w:color w:val="000000" w:themeColor="text1"/>
        </w:rPr>
      </w:pP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临时使用林地审批</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在国有林区开发森林旅游建设项目审批</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对从自治区外或对自治区内盟市间引进林木品种的许可</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国家重点保护陆生野生动物特许猎捕证初审</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国家重点保护陆生野生动物人工繁育许可证初审</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出售、购买、利用国家重点保护野生动物或其产品初审</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自治区重点保护陆生野生动物特许猎捕证审批</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自治区重点保护陆生野生动物人工繁育许可证审批</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出售、购买、利用国家重点保护野生动物或其产品初审</w:t>
      </w:r>
    </w:p>
    <w:p w:rsidR="009C5103" w:rsidRPr="00613DAC" w:rsidRDefault="001C3715">
      <w:pPr>
        <w:rPr>
          <w:rFonts w:ascii="黑体" w:eastAsia="黑体" w:hAnsi="黑体" w:cs="黑体"/>
          <w:color w:val="000000" w:themeColor="text1"/>
          <w:w w:val="90"/>
          <w:sz w:val="20"/>
          <w:szCs w:val="20"/>
        </w:rPr>
      </w:pPr>
      <w:r w:rsidRPr="00613DAC">
        <w:rPr>
          <w:rFonts w:ascii="黑体" w:eastAsia="黑体" w:hAnsi="黑体" w:cs="黑体" w:hint="eastAsia"/>
          <w:color w:val="000000" w:themeColor="text1"/>
          <w:w w:val="90"/>
          <w:sz w:val="20"/>
          <w:szCs w:val="20"/>
        </w:rPr>
        <w:t>◆ 外国人对国家重点保护陆生野生动物进行野外考察或野外拍摄电影、录像审批</w:t>
      </w:r>
    </w:p>
    <w:p w:rsidR="009C5103" w:rsidRPr="00613DAC" w:rsidRDefault="009C5103">
      <w:pPr>
        <w:spacing w:line="480" w:lineRule="auto"/>
        <w:rPr>
          <w:rFonts w:ascii="黑体" w:eastAsia="黑体" w:hAnsi="黑体" w:cs="黑体"/>
          <w:color w:val="000000" w:themeColor="text1"/>
          <w:sz w:val="22"/>
          <w:szCs w:val="22"/>
        </w:rPr>
      </w:pPr>
      <w:bookmarkStart w:id="0" w:name="_GoBack"/>
      <w:bookmarkEnd w:id="0"/>
    </w:p>
    <w:p w:rsidR="009C5103" w:rsidRPr="00613DAC" w:rsidRDefault="009C5103">
      <w:pPr>
        <w:spacing w:line="360" w:lineRule="auto"/>
        <w:rPr>
          <w:rFonts w:ascii="黑体" w:eastAsia="黑体" w:hAnsi="黑体" w:cs="黑体"/>
          <w:color w:val="000000" w:themeColor="text1"/>
          <w:sz w:val="22"/>
          <w:szCs w:val="22"/>
        </w:rPr>
      </w:pPr>
    </w:p>
    <w:p w:rsidR="009C5103" w:rsidRPr="00613DAC" w:rsidRDefault="009C5103">
      <w:pPr>
        <w:jc w:val="center"/>
        <w:rPr>
          <w:rFonts w:ascii="方正小标宋_GBK" w:eastAsia="方正小标宋_GBK" w:hAnsi="方正小标宋_GBK" w:cs="方正小标宋_GBK"/>
          <w:color w:val="000000" w:themeColor="text1"/>
          <w:sz w:val="28"/>
          <w:szCs w:val="28"/>
        </w:rPr>
      </w:pPr>
    </w:p>
    <w:p w:rsidR="009C5103" w:rsidRPr="00613DAC" w:rsidRDefault="009C5103">
      <w:pPr>
        <w:jc w:val="center"/>
        <w:rPr>
          <w:rFonts w:ascii="方正小标宋_GBK" w:eastAsia="方正小标宋_GBK" w:hAnsi="方正小标宋_GBK" w:cs="方正小标宋_GBK"/>
          <w:color w:val="000000" w:themeColor="text1"/>
          <w:sz w:val="28"/>
          <w:szCs w:val="28"/>
        </w:rPr>
      </w:pPr>
    </w:p>
    <w:p w:rsidR="009C5103" w:rsidRPr="00613DAC" w:rsidRDefault="009C5103">
      <w:pPr>
        <w:jc w:val="center"/>
        <w:rPr>
          <w:rFonts w:ascii="方正小标宋_GBK" w:eastAsia="方正小标宋_GBK" w:hAnsi="方正小标宋_GBK" w:cs="方正小标宋_GBK"/>
          <w:color w:val="000000" w:themeColor="text1"/>
          <w:sz w:val="28"/>
          <w:szCs w:val="28"/>
        </w:rPr>
      </w:pPr>
    </w:p>
    <w:p w:rsidR="009C5103" w:rsidRPr="00613DAC" w:rsidRDefault="001C3715">
      <w:pPr>
        <w:jc w:val="center"/>
        <w:rPr>
          <w:rFonts w:ascii="方正小标宋_GBK" w:eastAsia="方正小标宋_GBK" w:hAnsi="方正小标宋_GBK" w:cs="方正小标宋_GBK"/>
          <w:color w:val="000000" w:themeColor="text1"/>
          <w:sz w:val="28"/>
          <w:szCs w:val="28"/>
        </w:rPr>
      </w:pPr>
      <w:r w:rsidRPr="00613DAC">
        <w:rPr>
          <w:rFonts w:ascii="方正小标宋_GBK" w:eastAsia="方正小标宋_GBK" w:hAnsi="方正小标宋_GBK" w:cs="方正小标宋_GBK" w:hint="eastAsia"/>
          <w:color w:val="000000" w:themeColor="text1"/>
          <w:sz w:val="28"/>
          <w:szCs w:val="28"/>
        </w:rPr>
        <w:t>兴安盟政务服务中心制作</w:t>
      </w:r>
    </w:p>
    <w:p w:rsidR="009C5103" w:rsidRPr="00613DAC" w:rsidRDefault="009C5103">
      <w:pPr>
        <w:jc w:val="center"/>
        <w:rPr>
          <w:rFonts w:ascii="方正小标宋_GBK" w:eastAsia="方正小标宋_GBK" w:hAnsi="方正小标宋_GBK" w:cs="方正小标宋_GBK"/>
          <w:color w:val="000000" w:themeColor="text1"/>
          <w:sz w:val="28"/>
          <w:szCs w:val="28"/>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临时使用林地审批</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lastRenderedPageBreak/>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2072F1" w:rsidRPr="002072F1" w:rsidRDefault="002072F1" w:rsidP="002072F1">
            <w:pPr>
              <w:rPr>
                <w:rFonts w:ascii="黑体" w:eastAsia="黑体" w:hAnsi="黑体" w:cs="黑体" w:hint="eastAsia"/>
                <w:color w:val="000000" w:themeColor="text1"/>
                <w:sz w:val="20"/>
                <w:szCs w:val="20"/>
              </w:rPr>
            </w:pPr>
            <w:r w:rsidRPr="002072F1">
              <w:rPr>
                <w:rFonts w:ascii="黑体" w:eastAsia="黑体" w:hAnsi="黑体" w:cs="黑体" w:hint="eastAsia"/>
                <w:color w:val="000000" w:themeColor="text1"/>
                <w:sz w:val="20"/>
                <w:szCs w:val="20"/>
              </w:rPr>
              <w:t>本办法所称建设项目</w:t>
            </w:r>
            <w:r w:rsidR="00F557F6">
              <w:rPr>
                <w:rFonts w:ascii="黑体" w:eastAsia="黑体" w:hAnsi="黑体" w:cs="黑体" w:hint="eastAsia"/>
                <w:color w:val="000000" w:themeColor="text1"/>
                <w:sz w:val="20"/>
                <w:szCs w:val="20"/>
              </w:rPr>
              <w:t>临时</w:t>
            </w:r>
            <w:r w:rsidRPr="002072F1">
              <w:rPr>
                <w:rFonts w:ascii="黑体" w:eastAsia="黑体" w:hAnsi="黑体" w:cs="黑体" w:hint="eastAsia"/>
                <w:color w:val="000000" w:themeColor="text1"/>
                <w:sz w:val="20"/>
                <w:szCs w:val="20"/>
              </w:rPr>
              <w:t>使用林地，是指在林地上建造临时性的建筑物、构筑物，以及其他改变林地用途的建设行为。包括：</w:t>
            </w:r>
          </w:p>
          <w:p w:rsidR="002072F1" w:rsidRPr="002072F1" w:rsidRDefault="002072F1" w:rsidP="002072F1">
            <w:pPr>
              <w:rPr>
                <w:rFonts w:ascii="黑体" w:eastAsia="黑体" w:hAnsi="黑体" w:cs="黑体" w:hint="eastAsia"/>
                <w:color w:val="000000" w:themeColor="text1"/>
                <w:sz w:val="20"/>
                <w:szCs w:val="20"/>
              </w:rPr>
            </w:pPr>
            <w:r w:rsidRPr="002072F1">
              <w:rPr>
                <w:rFonts w:ascii="黑体" w:eastAsia="黑体" w:hAnsi="黑体" w:cs="黑体" w:hint="eastAsia"/>
                <w:color w:val="000000" w:themeColor="text1"/>
                <w:sz w:val="20"/>
                <w:szCs w:val="20"/>
              </w:rPr>
              <w:t>（一）进行勘查、开采矿藏和各项建设工程占用林地。</w:t>
            </w:r>
          </w:p>
          <w:p w:rsidR="002072F1" w:rsidRPr="002072F1" w:rsidRDefault="002072F1" w:rsidP="002072F1">
            <w:pPr>
              <w:rPr>
                <w:rFonts w:ascii="黑体" w:eastAsia="黑体" w:hAnsi="黑体" w:cs="黑体" w:hint="eastAsia"/>
                <w:color w:val="000000" w:themeColor="text1"/>
                <w:sz w:val="20"/>
                <w:szCs w:val="20"/>
              </w:rPr>
            </w:pPr>
            <w:r w:rsidRPr="002072F1">
              <w:rPr>
                <w:rFonts w:ascii="黑体" w:eastAsia="黑体" w:hAnsi="黑体" w:cs="黑体" w:hint="eastAsia"/>
                <w:color w:val="000000" w:themeColor="text1"/>
                <w:sz w:val="20"/>
                <w:szCs w:val="20"/>
              </w:rPr>
              <w:t>（二）建设项目临时占用林地。</w:t>
            </w:r>
          </w:p>
          <w:p w:rsidR="009C5103" w:rsidRPr="00613DAC" w:rsidRDefault="002072F1" w:rsidP="002072F1">
            <w:pPr>
              <w:rPr>
                <w:rFonts w:ascii="黑体" w:eastAsia="黑体" w:hAnsi="黑体" w:cs="黑体"/>
                <w:color w:val="000000" w:themeColor="text1"/>
                <w:sz w:val="20"/>
                <w:szCs w:val="20"/>
              </w:rPr>
            </w:pPr>
            <w:r w:rsidRPr="002072F1">
              <w:rPr>
                <w:rFonts w:ascii="黑体" w:eastAsia="黑体" w:hAnsi="黑体" w:cs="黑体" w:hint="eastAsia"/>
                <w:color w:val="000000" w:themeColor="text1"/>
                <w:sz w:val="20"/>
                <w:szCs w:val="20"/>
              </w:rPr>
              <w:t>（三）森林经营单位在所经营的林地范围内修筑直接为林业生产服务的工程设施</w:t>
            </w:r>
            <w:r w:rsidR="005E28FF">
              <w:rPr>
                <w:rFonts w:ascii="黑体" w:eastAsia="黑体" w:hAnsi="黑体" w:cs="黑体" w:hint="eastAsia"/>
                <w:color w:val="000000" w:themeColor="text1"/>
                <w:sz w:val="20"/>
                <w:szCs w:val="20"/>
              </w:rPr>
              <w:t>临时</w:t>
            </w:r>
            <w:r w:rsidRPr="002072F1">
              <w:rPr>
                <w:rFonts w:ascii="黑体" w:eastAsia="黑体" w:hAnsi="黑体" w:cs="黑体" w:hint="eastAsia"/>
                <w:color w:val="000000" w:themeColor="text1"/>
                <w:sz w:val="20"/>
                <w:szCs w:val="20"/>
              </w:rPr>
              <w:t>占用林地。</w:t>
            </w:r>
          </w:p>
        </w:tc>
      </w:tr>
      <w:tr w:rsidR="009C5103" w:rsidRPr="00613DAC">
        <w:trPr>
          <w:trHeight w:val="9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1.旗县市请示；2.用地单位请示；3.用地单位法人证明；4.用地单位法人身份证；</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5.项目批复文件或备案通知书、选址意见书（直服项目除外）；6.林权证或林权证明；7.申请表；8.现场查验表；9.公示报告；10.公示内容；11.公示照片；12.村民会议书；13.植被恢复方案；14.补偿协议；15.信用承诺书；16.可行性报告或调查表。</w:t>
            </w:r>
          </w:p>
        </w:tc>
      </w:tr>
      <w:tr w:rsidR="009C5103" w:rsidRPr="00613DAC">
        <w:trPr>
          <w:trHeight w:val="413"/>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 网上办理</w:t>
            </w:r>
          </w:p>
        </w:tc>
      </w:tr>
      <w:tr w:rsidR="009C5103" w:rsidRPr="00613DAC">
        <w:trPr>
          <w:trHeight w:val="413"/>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kern w:val="0"/>
                <w:sz w:val="20"/>
                <w:szCs w:val="20"/>
              </w:rPr>
            </w:pPr>
            <w:r w:rsidRPr="00613DAC">
              <w:rPr>
                <w:rFonts w:ascii="黑体" w:eastAsia="黑体" w:hAnsi="黑体" w:cs="黑体" w:hint="eastAsia"/>
                <w:color w:val="000000" w:themeColor="text1"/>
                <w:sz w:val="20"/>
                <w:szCs w:val="20"/>
              </w:rPr>
              <w:t>受理</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初审</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复审</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交款</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批复</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法定时限：20个工作日</w:t>
            </w:r>
          </w:p>
          <w:p w:rsidR="009C5103" w:rsidRPr="00613DAC" w:rsidRDefault="001C3715" w:rsidP="0007167A">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w:t>
            </w:r>
            <w:r w:rsidR="0007167A">
              <w:rPr>
                <w:rFonts w:ascii="黑体" w:eastAsia="黑体" w:hAnsi="黑体" w:cs="黑体" w:hint="eastAsia"/>
                <w:color w:val="000000" w:themeColor="text1"/>
                <w:sz w:val="20"/>
                <w:szCs w:val="20"/>
              </w:rPr>
              <w:t>15</w:t>
            </w:r>
            <w:r w:rsidRPr="00613DAC">
              <w:rPr>
                <w:rFonts w:ascii="黑体" w:eastAsia="黑体" w:hAnsi="黑体" w:cs="黑体" w:hint="eastAsia"/>
                <w:color w:val="000000" w:themeColor="text1"/>
                <w:sz w:val="20"/>
                <w:szCs w:val="20"/>
              </w:rPr>
              <w:t>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收费依据及标准</w:t>
            </w:r>
          </w:p>
        </w:tc>
        <w:tc>
          <w:tcPr>
            <w:tcW w:w="3870" w:type="dxa"/>
            <w:vAlign w:val="center"/>
          </w:tcPr>
          <w:p w:rsidR="003C75DC" w:rsidRPr="003C75DC" w:rsidRDefault="001C3715" w:rsidP="003C75DC">
            <w:pPr>
              <w:rPr>
                <w:rFonts w:ascii="黑体" w:eastAsia="黑体" w:hAnsi="黑体" w:cs="黑体" w:hint="eastAsia"/>
                <w:color w:val="000000" w:themeColor="text1"/>
                <w:sz w:val="20"/>
                <w:szCs w:val="20"/>
              </w:rPr>
            </w:pPr>
            <w:r w:rsidRPr="00613DAC">
              <w:rPr>
                <w:rFonts w:ascii="黑体" w:eastAsia="黑体" w:hAnsi="黑体" w:cs="黑体" w:hint="eastAsia"/>
                <w:color w:val="000000" w:themeColor="text1"/>
                <w:sz w:val="20"/>
                <w:szCs w:val="20"/>
              </w:rPr>
              <w:t>根据财政部、国家林业局《关于调整森林植被恢复费征收标准引导节约集约利用林地的通知》（财税[2015]122号），内蒙古自治区财政厅、林业厅《关于调整森林植被恢复费征收标准引导节约利用林地的通知》（内财非税[2016]375号）</w:t>
            </w:r>
            <w:r w:rsidR="003C75DC" w:rsidRPr="003C75DC">
              <w:rPr>
                <w:rFonts w:ascii="黑体" w:eastAsia="黑体" w:hAnsi="黑体" w:cs="黑体" w:hint="eastAsia"/>
                <w:color w:val="000000" w:themeColor="text1"/>
                <w:sz w:val="20"/>
                <w:szCs w:val="20"/>
              </w:rPr>
              <w:t>森林植被恢复费征收标准应当按照恢复不少于被占用征收林地面积的森林植被所需要的调查规划设计、造林培育、保护管理等费用进行核定。具体征收标准如下：</w:t>
            </w:r>
          </w:p>
          <w:p w:rsidR="003C75DC" w:rsidRPr="003C75DC" w:rsidRDefault="003C75DC" w:rsidP="003C75DC">
            <w:pPr>
              <w:rPr>
                <w:rFonts w:ascii="黑体" w:eastAsia="黑体" w:hAnsi="黑体" w:cs="黑体" w:hint="eastAsia"/>
                <w:color w:val="000000" w:themeColor="text1"/>
                <w:sz w:val="20"/>
                <w:szCs w:val="20"/>
              </w:rPr>
            </w:pPr>
            <w:r w:rsidRPr="003C75DC">
              <w:rPr>
                <w:rFonts w:ascii="黑体" w:eastAsia="黑体" w:hAnsi="黑体" w:cs="黑体" w:hint="eastAsia"/>
                <w:color w:val="000000" w:themeColor="text1"/>
                <w:sz w:val="20"/>
                <w:szCs w:val="20"/>
              </w:rPr>
              <w:t>（一）郁闭度0.2以上的乔木林地（含采</w:t>
            </w:r>
            <w:r w:rsidRPr="003C75DC">
              <w:rPr>
                <w:rFonts w:ascii="黑体" w:eastAsia="黑体" w:hAnsi="黑体" w:cs="黑体" w:hint="eastAsia"/>
                <w:color w:val="000000" w:themeColor="text1"/>
                <w:sz w:val="20"/>
                <w:szCs w:val="20"/>
              </w:rPr>
              <w:lastRenderedPageBreak/>
              <w:t>伐迹地、火烧迹地）、竹林地、苗圃地，每平方米不低于10元；灌木林地、疏林地、未成林造林地，每平方米不低于6元；宜林地，每平方米不低于3元。</w:t>
            </w:r>
          </w:p>
          <w:p w:rsidR="003C75DC" w:rsidRPr="003C75DC" w:rsidRDefault="003C75DC" w:rsidP="003C75DC">
            <w:pPr>
              <w:rPr>
                <w:rFonts w:ascii="黑体" w:eastAsia="黑体" w:hAnsi="黑体" w:cs="黑体" w:hint="eastAsia"/>
                <w:color w:val="000000" w:themeColor="text1"/>
                <w:sz w:val="20"/>
                <w:szCs w:val="20"/>
              </w:rPr>
            </w:pPr>
            <w:r w:rsidRPr="003C75DC">
              <w:rPr>
                <w:rFonts w:ascii="黑体" w:eastAsia="黑体" w:hAnsi="黑体" w:cs="黑体" w:hint="eastAsia"/>
                <w:color w:val="000000" w:themeColor="text1"/>
                <w:sz w:val="20"/>
                <w:szCs w:val="20"/>
              </w:rPr>
              <w:t>各省、自治区、直辖市财政、林业主管部门在上述下限标准基础上，结合本地实际情况，制定本省、自治区、直辖市具体征收标准。</w:t>
            </w:r>
          </w:p>
          <w:p w:rsidR="003C75DC" w:rsidRPr="003C75DC" w:rsidRDefault="003C75DC" w:rsidP="003C75DC">
            <w:pPr>
              <w:rPr>
                <w:rFonts w:ascii="黑体" w:eastAsia="黑体" w:hAnsi="黑体" w:cs="黑体" w:hint="eastAsia"/>
                <w:color w:val="000000" w:themeColor="text1"/>
                <w:sz w:val="20"/>
                <w:szCs w:val="20"/>
              </w:rPr>
            </w:pPr>
            <w:r w:rsidRPr="003C75DC">
              <w:rPr>
                <w:rFonts w:ascii="黑体" w:eastAsia="黑体" w:hAnsi="黑体" w:cs="黑体" w:hint="eastAsia"/>
                <w:color w:val="000000" w:themeColor="text1"/>
                <w:sz w:val="20"/>
                <w:szCs w:val="20"/>
              </w:rPr>
              <w:t>（二）国家和省级公益林林地，按照第（一）款规定征收标准2倍征收。</w:t>
            </w:r>
          </w:p>
          <w:p w:rsidR="003C75DC" w:rsidRPr="003C75DC" w:rsidRDefault="003C75DC" w:rsidP="003C75DC">
            <w:pPr>
              <w:rPr>
                <w:rFonts w:ascii="黑体" w:eastAsia="黑体" w:hAnsi="黑体" w:cs="黑体" w:hint="eastAsia"/>
                <w:color w:val="000000" w:themeColor="text1"/>
                <w:sz w:val="20"/>
                <w:szCs w:val="20"/>
              </w:rPr>
            </w:pPr>
            <w:r w:rsidRPr="003C75DC">
              <w:rPr>
                <w:rFonts w:ascii="黑体" w:eastAsia="黑体" w:hAnsi="黑体" w:cs="黑体" w:hint="eastAsia"/>
                <w:color w:val="000000" w:themeColor="text1"/>
                <w:sz w:val="20"/>
                <w:szCs w:val="20"/>
              </w:rPr>
              <w:t>（三）城市规划区的林地，按照第（一）、（二）款规定征收标准2倍征收。</w:t>
            </w:r>
          </w:p>
          <w:p w:rsidR="009C5103" w:rsidRPr="00613DAC" w:rsidRDefault="003C75DC" w:rsidP="003C75DC">
            <w:pPr>
              <w:rPr>
                <w:rFonts w:ascii="黑体" w:eastAsia="黑体" w:hAnsi="黑体" w:cs="黑体"/>
                <w:color w:val="000000" w:themeColor="text1"/>
                <w:sz w:val="20"/>
                <w:szCs w:val="20"/>
              </w:rPr>
            </w:pPr>
            <w:r w:rsidRPr="003C75DC">
              <w:rPr>
                <w:rFonts w:ascii="黑体" w:eastAsia="黑体" w:hAnsi="黑体" w:cs="黑体" w:hint="eastAsia"/>
                <w:color w:val="000000" w:themeColor="text1"/>
                <w:sz w:val="20"/>
                <w:szCs w:val="20"/>
              </w:rPr>
              <w:t>（四）城市规划区外的林地，按占用征收林地建设项目性质实行不同征收标准。属于公共基础设施、公共事业和国防建设项目的，按照第（一）、（二）款规定征收标准征收；属于经营性建设项目的，按照第（一）、（二）款规定征收标准2倍征收。</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是</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952409" w:rsidP="0007167A">
            <w:pPr>
              <w:rPr>
                <w:rFonts w:ascii="黑体" w:eastAsia="黑体" w:hAnsi="黑体" w:cs="黑体"/>
                <w:color w:val="000000" w:themeColor="text1"/>
                <w:sz w:val="20"/>
                <w:szCs w:val="20"/>
              </w:rPr>
            </w:pPr>
            <w:r w:rsidRPr="0007167A">
              <w:rPr>
                <w:color w:val="000000" w:themeColor="text1"/>
              </w:rPr>
              <w:t>批文</w:t>
            </w:r>
          </w:p>
        </w:tc>
      </w:tr>
    </w:tbl>
    <w:p w:rsidR="009C5103" w:rsidRPr="00613DAC" w:rsidRDefault="009C5103">
      <w:pPr>
        <w:rPr>
          <w:color w:val="000000" w:themeColor="text1"/>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55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在国有林区开发森林旅游建设项目审批</w:t>
            </w:r>
          </w:p>
        </w:tc>
      </w:tr>
      <w:tr w:rsidR="009C5103" w:rsidRPr="00613DAC">
        <w:trPr>
          <w:trHeight w:val="44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44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010ADC" w:rsidRPr="00613DAC" w:rsidRDefault="00010ADC" w:rsidP="00010ADC">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盟内符合国家和地方森林旅游总体规划</w:t>
            </w:r>
          </w:p>
          <w:p w:rsidR="00010ADC" w:rsidRPr="00613DAC" w:rsidRDefault="00010ADC" w:rsidP="00010ADC">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取得合法的占用林地审批手续</w:t>
            </w:r>
          </w:p>
          <w:p w:rsidR="009C5103" w:rsidRPr="00613DAC" w:rsidRDefault="00010ADC">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申请办理的法人和个人</w:t>
            </w:r>
          </w:p>
        </w:tc>
      </w:tr>
      <w:tr w:rsidR="009C5103" w:rsidRPr="00613DAC">
        <w:trPr>
          <w:trHeight w:val="111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1.项目所在地林草局申报文件；2.项目可行性报告。</w:t>
            </w:r>
          </w:p>
        </w:tc>
      </w:tr>
      <w:tr w:rsidR="009C5103" w:rsidRPr="00613DAC">
        <w:trPr>
          <w:trHeight w:val="437"/>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lastRenderedPageBreak/>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287"/>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pStyle w:val="a4"/>
              <w:widowControl/>
              <w:adjustRightInd w:val="0"/>
              <w:snapToGrid w:val="0"/>
              <w:spacing w:beforeAutospacing="0" w:afterAutospacing="0"/>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1.项目单位向当地林草局提出申请；2.项目所在林草局向盟林草局申报；3.盟林草局初审后，告知申报材料清单完整性（地点：乌兰浩特市）；4.上报自治区林草局（地点：呼和浩特市）；5.自治区林草局批复后通知项目申报人。</w:t>
            </w:r>
          </w:p>
        </w:tc>
      </w:tr>
      <w:tr w:rsidR="009C5103" w:rsidRPr="00613DAC">
        <w:trPr>
          <w:trHeight w:val="51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法定时限：20个工作日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w:t>
            </w:r>
            <w:r w:rsidR="00010ADC" w:rsidRPr="00613DAC">
              <w:rPr>
                <w:rFonts w:ascii="黑体" w:eastAsia="黑体" w:hAnsi="黑体" w:cs="黑体" w:hint="eastAsia"/>
                <w:color w:val="000000" w:themeColor="text1"/>
                <w:sz w:val="20"/>
                <w:szCs w:val="20"/>
              </w:rPr>
              <w:t>15</w:t>
            </w:r>
            <w:r w:rsidRPr="00613DAC">
              <w:rPr>
                <w:rFonts w:ascii="黑体" w:eastAsia="黑体" w:hAnsi="黑体" w:cs="黑体" w:hint="eastAsia"/>
                <w:color w:val="000000" w:themeColor="text1"/>
                <w:sz w:val="20"/>
                <w:szCs w:val="20"/>
              </w:rPr>
              <w:t>个工作日</w:t>
            </w:r>
          </w:p>
        </w:tc>
      </w:tr>
      <w:tr w:rsidR="009C5103" w:rsidRPr="00613DAC">
        <w:trPr>
          <w:trHeight w:val="517"/>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643"/>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25"/>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1C3715" w:rsidP="00010ADC">
            <w:pPr>
              <w:rPr>
                <w:rFonts w:ascii="黑体" w:eastAsia="黑体" w:hAnsi="黑体" w:cs="黑体"/>
                <w:color w:val="000000" w:themeColor="text1"/>
                <w:sz w:val="20"/>
                <w:szCs w:val="20"/>
              </w:rPr>
            </w:pPr>
            <w:r w:rsidRPr="00613DAC">
              <w:rPr>
                <w:color w:val="000000" w:themeColor="text1"/>
              </w:rPr>
              <w:t>批文</w:t>
            </w:r>
          </w:p>
        </w:tc>
      </w:tr>
    </w:tbl>
    <w:p w:rsidR="009C5103" w:rsidRPr="00613DAC" w:rsidRDefault="009C5103">
      <w:pPr>
        <w:rPr>
          <w:color w:val="000000" w:themeColor="text1"/>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调入、调出自治区或者跨盟市调运林木种苗的检验合格证发放</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9C5103" w:rsidRPr="00613DAC" w:rsidRDefault="00391DFE">
            <w:pP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办理</w:t>
            </w:r>
            <w:r w:rsidR="001C3715" w:rsidRPr="00613DAC">
              <w:rPr>
                <w:rFonts w:ascii="黑体" w:eastAsia="黑体" w:hAnsi="黑体" w:cs="黑体" w:hint="eastAsia"/>
                <w:color w:val="000000" w:themeColor="text1"/>
                <w:sz w:val="20"/>
                <w:szCs w:val="20"/>
              </w:rPr>
              <w:t>调入、调出自治区或者跨盟市调运林木种苗</w:t>
            </w:r>
            <w:r>
              <w:rPr>
                <w:rFonts w:ascii="黑体" w:eastAsia="黑体" w:hAnsi="黑体" w:cs="黑体" w:hint="eastAsia"/>
                <w:color w:val="000000" w:themeColor="text1"/>
                <w:sz w:val="20"/>
                <w:szCs w:val="20"/>
              </w:rPr>
              <w:t>检验的合格证</w:t>
            </w:r>
          </w:p>
        </w:tc>
      </w:tr>
      <w:tr w:rsidR="009C5103" w:rsidRPr="00613DAC">
        <w:trPr>
          <w:trHeight w:val="9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1.林木种苗检验检疫合格证；2.林木种苗生产经营许可证林木种苗质量合格证；3.调入或调出申请书。</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41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受理</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审核</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办结</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法定时限：15个工作日</w:t>
            </w:r>
          </w:p>
          <w:p w:rsidR="009C5103" w:rsidRPr="00613DAC" w:rsidRDefault="001C3715" w:rsidP="00391DFE">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w:t>
            </w:r>
            <w:r w:rsidR="00391DFE">
              <w:rPr>
                <w:rFonts w:ascii="黑体" w:eastAsia="黑体" w:hAnsi="黑体" w:cs="黑体" w:hint="eastAsia"/>
                <w:color w:val="000000" w:themeColor="text1"/>
                <w:sz w:val="20"/>
                <w:szCs w:val="20"/>
              </w:rPr>
              <w:t>0</w:t>
            </w:r>
            <w:r w:rsidRPr="00613DAC">
              <w:rPr>
                <w:rFonts w:ascii="黑体" w:eastAsia="黑体" w:hAnsi="黑体" w:cs="黑体" w:hint="eastAsia"/>
                <w:color w:val="000000" w:themeColor="text1"/>
                <w:sz w:val="20"/>
                <w:szCs w:val="20"/>
              </w:rPr>
              <w:t>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是</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lastRenderedPageBreak/>
              <w:t>办理结果</w:t>
            </w:r>
          </w:p>
        </w:tc>
        <w:tc>
          <w:tcPr>
            <w:tcW w:w="3870" w:type="dxa"/>
            <w:vAlign w:val="center"/>
          </w:tcPr>
          <w:p w:rsidR="009C5103" w:rsidRPr="00613DAC" w:rsidRDefault="001C3715" w:rsidP="00391DFE">
            <w:pPr>
              <w:spacing w:line="360" w:lineRule="auto"/>
              <w:rPr>
                <w:rFonts w:ascii="黑体" w:eastAsia="黑体" w:hAnsi="黑体" w:cs="黑体"/>
                <w:color w:val="000000" w:themeColor="text1"/>
                <w:sz w:val="20"/>
                <w:szCs w:val="20"/>
              </w:rPr>
            </w:pPr>
            <w:r w:rsidRPr="00391DFE">
              <w:rPr>
                <w:color w:val="000000" w:themeColor="text1"/>
              </w:rPr>
              <w:t>证照</w:t>
            </w:r>
          </w:p>
        </w:tc>
      </w:tr>
    </w:tbl>
    <w:p w:rsidR="009C5103" w:rsidRPr="00613DAC" w:rsidRDefault="009C5103">
      <w:pPr>
        <w:rPr>
          <w:color w:val="000000" w:themeColor="text1"/>
        </w:rPr>
      </w:pPr>
    </w:p>
    <w:p w:rsidR="009C5103" w:rsidRPr="00613DAC" w:rsidRDefault="009C5103">
      <w:pPr>
        <w:rPr>
          <w:color w:val="000000" w:themeColor="text1"/>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对从自治区外或对自治区内盟市间引进林木品种的许可</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办理条件</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从自治区外或对自治区内盟市间引进林木品种</w:t>
            </w:r>
          </w:p>
        </w:tc>
      </w:tr>
      <w:tr w:rsidR="009C5103" w:rsidRPr="00613DAC">
        <w:trPr>
          <w:trHeight w:val="535"/>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1.林木种苗检验检疫合格证；2.林木种苗生产经营许可证；3.林木种苗质量合格证；4.林木品种良种证；5.引进林木品种的申请书。</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5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受理</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审核</w:t>
            </w:r>
            <w:r w:rsidRPr="00613DAC">
              <w:rPr>
                <w:rFonts w:ascii="Arial" w:eastAsia="黑体" w:hAnsi="Arial" w:cs="Arial"/>
                <w:color w:val="000000" w:themeColor="text1"/>
                <w:sz w:val="20"/>
                <w:szCs w:val="20"/>
              </w:rPr>
              <w:t>→</w:t>
            </w:r>
            <w:r w:rsidRPr="00613DAC">
              <w:rPr>
                <w:rFonts w:ascii="黑体" w:eastAsia="黑体" w:hAnsi="黑体" w:cs="黑体" w:hint="eastAsia"/>
                <w:color w:val="000000" w:themeColor="text1"/>
                <w:sz w:val="20"/>
                <w:szCs w:val="20"/>
              </w:rPr>
              <w:t>办结</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法定时限：15个工作日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w:t>
            </w:r>
            <w:r w:rsidR="00391DFE">
              <w:rPr>
                <w:rFonts w:ascii="黑体" w:eastAsia="黑体" w:hAnsi="黑体" w:cs="黑体" w:hint="eastAsia"/>
                <w:color w:val="000000" w:themeColor="text1"/>
                <w:sz w:val="20"/>
                <w:szCs w:val="20"/>
              </w:rPr>
              <w:t>10</w:t>
            </w:r>
            <w:r w:rsidRPr="00613DAC">
              <w:rPr>
                <w:rFonts w:ascii="黑体" w:eastAsia="黑体" w:hAnsi="黑体" w:cs="黑体" w:hint="eastAsia"/>
                <w:color w:val="000000" w:themeColor="text1"/>
                <w:sz w:val="20"/>
                <w:szCs w:val="20"/>
              </w:rPr>
              <w:t>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是</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1C3715" w:rsidP="00391DFE">
            <w:pPr>
              <w:rPr>
                <w:rFonts w:ascii="黑体" w:eastAsia="黑体" w:hAnsi="黑体" w:cs="黑体"/>
                <w:color w:val="000000" w:themeColor="text1"/>
                <w:sz w:val="20"/>
                <w:szCs w:val="20"/>
              </w:rPr>
            </w:pPr>
            <w:r w:rsidRPr="00391DFE">
              <w:rPr>
                <w:color w:val="000000" w:themeColor="text1"/>
              </w:rPr>
              <w:t>批文</w:t>
            </w:r>
          </w:p>
        </w:tc>
      </w:tr>
    </w:tbl>
    <w:p w:rsidR="009C5103" w:rsidRPr="00613DAC" w:rsidRDefault="009C5103">
      <w:pPr>
        <w:rPr>
          <w:color w:val="000000" w:themeColor="text1"/>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国家重点保护陆生野生动物特许猎捕证初审</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9C5103" w:rsidRPr="00613DAC" w:rsidRDefault="00842ECD">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盟内自然人或机构开展国家重点保护陆生野生动物特许猎捕的初审</w:t>
            </w:r>
          </w:p>
        </w:tc>
      </w:tr>
      <w:tr w:rsidR="009C5103" w:rsidRPr="00613DAC">
        <w:trPr>
          <w:trHeight w:val="92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1.旗县市请示；2.证明申请人身份、资格的有效文件或材料；3.证明其猎捕目的的有效文件和说明材料；4.《野生动物保护</w:t>
            </w:r>
            <w:r w:rsidRPr="00613DAC">
              <w:rPr>
                <w:rFonts w:ascii="黑体" w:eastAsia="黑体" w:hAnsi="黑体" w:cs="黑体" w:hint="eastAsia"/>
                <w:color w:val="000000" w:themeColor="text1"/>
                <w:sz w:val="20"/>
                <w:szCs w:val="20"/>
              </w:rPr>
              <w:lastRenderedPageBreak/>
              <w:t>管理行政许可事项申请表》</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5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申请→受理→审查→决定→送达</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w:t>
            </w:r>
            <w:r w:rsidR="00842ECD" w:rsidRPr="00613DAC">
              <w:rPr>
                <w:rFonts w:ascii="黑体" w:eastAsia="黑体" w:hAnsi="黑体" w:cs="黑体" w:hint="eastAsia"/>
                <w:color w:val="000000" w:themeColor="text1"/>
                <w:sz w:val="20"/>
                <w:szCs w:val="20"/>
              </w:rPr>
              <w:t>20</w:t>
            </w:r>
            <w:r w:rsidRPr="00613DAC">
              <w:rPr>
                <w:rFonts w:ascii="黑体" w:eastAsia="黑体" w:hAnsi="黑体" w:cs="黑体" w:hint="eastAsia"/>
                <w:color w:val="000000" w:themeColor="text1"/>
                <w:sz w:val="20"/>
                <w:szCs w:val="20"/>
              </w:rPr>
              <w:t>个工作日</w:t>
            </w:r>
          </w:p>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承诺时限：14个工作日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842ECD">
            <w:pPr>
              <w:spacing w:line="360" w:lineRule="auto"/>
              <w:rPr>
                <w:rFonts w:ascii="黑体" w:eastAsia="黑体" w:hAnsi="黑体" w:cs="黑体"/>
                <w:color w:val="000000" w:themeColor="text1"/>
                <w:sz w:val="20"/>
                <w:szCs w:val="20"/>
              </w:rPr>
            </w:pPr>
            <w:r w:rsidRPr="00613DAC">
              <w:rPr>
                <w:color w:val="000000" w:themeColor="text1"/>
              </w:rPr>
              <w:t>其他</w:t>
            </w:r>
            <w:r w:rsidRPr="00613DAC">
              <w:rPr>
                <w:rFonts w:hint="eastAsia"/>
                <w:color w:val="000000" w:themeColor="text1"/>
              </w:rPr>
              <w:t>（报批件）</w:t>
            </w:r>
          </w:p>
        </w:tc>
      </w:tr>
    </w:tbl>
    <w:p w:rsidR="009C5103" w:rsidRPr="00613DAC" w:rsidRDefault="009C5103">
      <w:pPr>
        <w:rPr>
          <w:color w:val="000000" w:themeColor="text1"/>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国家重点保护陆生野生动物人工繁育许可证初审</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9C5103" w:rsidRPr="00613DAC" w:rsidRDefault="00842ECD">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盟内自然人或机构开展国家重点保护陆生野生动物人工繁育许可的初审</w:t>
            </w:r>
          </w:p>
        </w:tc>
      </w:tr>
      <w:tr w:rsidR="009C5103" w:rsidRPr="00613DAC">
        <w:trPr>
          <w:trHeight w:val="92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1.旗县市请示；2.证明申请人身份、资格的有效文件或材料；3.养殖申请、种源来源证明等相关证明材料文件；4.《陆生野生动物驯养繁殖许可证申请表》</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5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申请→受理→审查→决定→送达</w:t>
            </w:r>
            <w:r w:rsidRPr="00613DAC">
              <w:rPr>
                <w:rFonts w:ascii="仿宋_GB2312" w:eastAsia="仿宋_GB2312" w:hAnsi="仿宋_GB2312" w:cs="仿宋_GB2312" w:hint="eastAsia"/>
                <w:color w:val="000000" w:themeColor="text1"/>
                <w:sz w:val="32"/>
                <w:szCs w:val="32"/>
              </w:rPr>
              <w:t xml:space="preserve">   </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w:t>
            </w:r>
            <w:r w:rsidR="00842ECD" w:rsidRPr="00613DAC">
              <w:rPr>
                <w:rFonts w:ascii="黑体" w:eastAsia="黑体" w:hAnsi="黑体" w:cs="黑体" w:hint="eastAsia"/>
                <w:color w:val="000000" w:themeColor="text1"/>
                <w:sz w:val="20"/>
                <w:szCs w:val="20"/>
              </w:rPr>
              <w:t>20</w:t>
            </w:r>
            <w:r w:rsidRPr="00613DAC">
              <w:rPr>
                <w:rFonts w:ascii="黑体" w:eastAsia="黑体" w:hAnsi="黑体" w:cs="黑体" w:hint="eastAsia"/>
                <w:color w:val="000000" w:themeColor="text1"/>
                <w:sz w:val="20"/>
                <w:szCs w:val="20"/>
              </w:rPr>
              <w:t>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承诺时限：14个工作日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lastRenderedPageBreak/>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842ECD">
            <w:pPr>
              <w:rPr>
                <w:rFonts w:ascii="黑体" w:eastAsia="黑体" w:hAnsi="黑体" w:cs="黑体"/>
                <w:color w:val="000000" w:themeColor="text1"/>
                <w:sz w:val="20"/>
                <w:szCs w:val="20"/>
              </w:rPr>
            </w:pPr>
            <w:r w:rsidRPr="00613DAC">
              <w:rPr>
                <w:color w:val="000000" w:themeColor="text1"/>
              </w:rPr>
              <w:t>其他</w:t>
            </w:r>
            <w:r w:rsidRPr="00613DAC">
              <w:rPr>
                <w:rFonts w:hint="eastAsia"/>
                <w:color w:val="000000" w:themeColor="text1"/>
              </w:rPr>
              <w:t>（报批件）</w:t>
            </w:r>
          </w:p>
        </w:tc>
      </w:tr>
    </w:tbl>
    <w:p w:rsidR="009C5103" w:rsidRPr="00613DAC" w:rsidRDefault="009C5103">
      <w:pPr>
        <w:rPr>
          <w:color w:val="000000" w:themeColor="text1"/>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出售、购买、利用国家重点保护野生动物或其产品初审</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9C5103" w:rsidRPr="00613DAC" w:rsidRDefault="00E633EE">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盟内自然人或机构开展出售、购买、利用国家重点保护野生动物或其产品的初审</w:t>
            </w:r>
          </w:p>
        </w:tc>
      </w:tr>
      <w:tr w:rsidR="009C5103" w:rsidRPr="00613DAC">
        <w:trPr>
          <w:trHeight w:val="92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1.旗县市请示；2.证明申请人身份、资格的有效文件或材料；3.出售、购买、利用野生动物或其产品的合同或协议以及实施方案；4.证明国家重点保护陆生野生动物或其产品合法来源的有效文件和材料</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5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申请→受理→审查→决定→送达</w:t>
            </w:r>
            <w:r w:rsidRPr="00613DAC">
              <w:rPr>
                <w:rFonts w:ascii="黑体" w:eastAsia="黑体" w:hAnsi="黑体" w:cs="黑体" w:hint="eastAsia"/>
                <w:color w:val="000000" w:themeColor="text1"/>
                <w:sz w:val="20"/>
                <w:szCs w:val="20"/>
              </w:rPr>
              <w:t xml:space="preserve">        </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w:t>
            </w:r>
            <w:r w:rsidR="006510CD" w:rsidRPr="00613DAC">
              <w:rPr>
                <w:rFonts w:ascii="黑体" w:eastAsia="黑体" w:hAnsi="黑体" w:cs="黑体" w:hint="eastAsia"/>
                <w:color w:val="000000" w:themeColor="text1"/>
                <w:sz w:val="20"/>
                <w:szCs w:val="20"/>
              </w:rPr>
              <w:t>20</w:t>
            </w:r>
            <w:r w:rsidRPr="00613DAC">
              <w:rPr>
                <w:rFonts w:ascii="黑体" w:eastAsia="黑体" w:hAnsi="黑体" w:cs="黑体" w:hint="eastAsia"/>
                <w:color w:val="000000" w:themeColor="text1"/>
                <w:sz w:val="20"/>
                <w:szCs w:val="20"/>
              </w:rPr>
              <w:t>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承诺时限：14个工作日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6510CD">
            <w:pPr>
              <w:rPr>
                <w:rFonts w:ascii="黑体" w:eastAsia="黑体" w:hAnsi="黑体" w:cs="黑体"/>
                <w:color w:val="000000" w:themeColor="text1"/>
                <w:sz w:val="20"/>
                <w:szCs w:val="20"/>
              </w:rPr>
            </w:pPr>
            <w:r w:rsidRPr="00613DAC">
              <w:rPr>
                <w:color w:val="000000" w:themeColor="text1"/>
              </w:rPr>
              <w:t>其他</w:t>
            </w:r>
            <w:r w:rsidRPr="00613DAC">
              <w:rPr>
                <w:rFonts w:hint="eastAsia"/>
                <w:color w:val="000000" w:themeColor="text1"/>
              </w:rPr>
              <w:t>（报批件）</w:t>
            </w:r>
          </w:p>
        </w:tc>
      </w:tr>
    </w:tbl>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自治区重点保护陆生野生动物特许猎捕证审批</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9C5103" w:rsidRPr="00613DAC" w:rsidRDefault="006510CD">
            <w:pPr>
              <w:pStyle w:val="a6"/>
              <w:spacing w:line="360" w:lineRule="auto"/>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盟内自然人或机构开展自治区重点保护陆</w:t>
            </w:r>
            <w:r w:rsidRPr="00613DAC">
              <w:rPr>
                <w:rFonts w:ascii="黑体" w:eastAsia="黑体" w:hAnsi="黑体" w:cs="黑体" w:hint="eastAsia"/>
                <w:color w:val="000000" w:themeColor="text1"/>
                <w:sz w:val="20"/>
                <w:szCs w:val="20"/>
              </w:rPr>
              <w:lastRenderedPageBreak/>
              <w:t>生野生动物特许猎捕的审批</w:t>
            </w:r>
          </w:p>
        </w:tc>
      </w:tr>
      <w:tr w:rsidR="009C5103" w:rsidRPr="00613DAC">
        <w:trPr>
          <w:trHeight w:val="92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1.旗县市请示；2.证明申请人身份、资格的有效文件或材料；3.证明其猎捕目的的有效文件和说明材料；4.《野生动物保护管理行政许可事项申请表》。</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5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申请→受理→审查→决定→送达</w:t>
            </w:r>
            <w:r w:rsidRPr="00613DAC">
              <w:rPr>
                <w:rFonts w:ascii="黑体" w:eastAsia="黑体" w:hAnsi="黑体" w:cs="黑体" w:hint="eastAsia"/>
                <w:color w:val="000000" w:themeColor="text1"/>
                <w:sz w:val="20"/>
                <w:szCs w:val="20"/>
              </w:rPr>
              <w:t xml:space="preserve">         </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w:t>
            </w:r>
            <w:r w:rsidR="006510CD" w:rsidRPr="00613DAC">
              <w:rPr>
                <w:rFonts w:ascii="黑体" w:eastAsia="黑体" w:hAnsi="黑体" w:cs="黑体" w:hint="eastAsia"/>
                <w:color w:val="000000" w:themeColor="text1"/>
                <w:sz w:val="20"/>
                <w:szCs w:val="20"/>
              </w:rPr>
              <w:t>20</w:t>
            </w:r>
            <w:r w:rsidRPr="00613DAC">
              <w:rPr>
                <w:rFonts w:ascii="黑体" w:eastAsia="黑体" w:hAnsi="黑体" w:cs="黑体" w:hint="eastAsia"/>
                <w:color w:val="000000" w:themeColor="text1"/>
                <w:sz w:val="20"/>
                <w:szCs w:val="20"/>
              </w:rPr>
              <w:t>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承诺时限：14个工作日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6510CD">
            <w:pPr>
              <w:rPr>
                <w:rFonts w:ascii="黑体" w:eastAsia="黑体" w:hAnsi="黑体" w:cs="黑体"/>
                <w:color w:val="000000" w:themeColor="text1"/>
                <w:sz w:val="20"/>
                <w:szCs w:val="20"/>
              </w:rPr>
            </w:pPr>
            <w:r w:rsidRPr="00613DAC">
              <w:rPr>
                <w:color w:val="000000" w:themeColor="text1"/>
              </w:rPr>
              <w:t>批文</w:t>
            </w:r>
          </w:p>
        </w:tc>
      </w:tr>
    </w:tbl>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自治区重点保护陆生野生动物人工繁育许可证审批</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743"/>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9C5103" w:rsidRPr="00613DAC" w:rsidRDefault="006510CD">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盟内自然人或机构开展自治区重点保护陆生野生动物人工繁育许可的审批</w:t>
            </w:r>
          </w:p>
        </w:tc>
      </w:tr>
      <w:tr w:rsidR="009C5103" w:rsidRPr="00613DAC">
        <w:trPr>
          <w:trHeight w:val="92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1.旗县市请示；2.证明申请人身份、资格的有效文件或材料；3.养殖申请、种源来源证明等相关证明材料文件；4.《陆生野生动物驯养繁殖许可证申请表》。</w:t>
            </w:r>
          </w:p>
        </w:tc>
      </w:tr>
      <w:tr w:rsidR="009C5103" w:rsidRPr="00613DAC">
        <w:trPr>
          <w:trHeight w:val="404"/>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486"/>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spacing w:line="560" w:lineRule="exact"/>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申请→受理→审查→决定→送达</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spacing w:line="360" w:lineRule="auto"/>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w:t>
            </w:r>
            <w:r w:rsidR="006510CD" w:rsidRPr="00613DAC">
              <w:rPr>
                <w:rFonts w:ascii="黑体" w:eastAsia="黑体" w:hAnsi="黑体" w:cs="黑体" w:hint="eastAsia"/>
                <w:color w:val="000000" w:themeColor="text1"/>
                <w:sz w:val="20"/>
                <w:szCs w:val="20"/>
              </w:rPr>
              <w:t>20</w:t>
            </w:r>
            <w:r w:rsidRPr="00613DAC">
              <w:rPr>
                <w:rFonts w:ascii="黑体" w:eastAsia="黑体" w:hAnsi="黑体" w:cs="黑体" w:hint="eastAsia"/>
                <w:color w:val="000000" w:themeColor="text1"/>
                <w:sz w:val="20"/>
                <w:szCs w:val="20"/>
              </w:rPr>
              <w:t>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承诺时限：14个工作日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lastRenderedPageBreak/>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1C3715" w:rsidP="006510CD">
            <w:pPr>
              <w:rPr>
                <w:rFonts w:ascii="黑体" w:eastAsia="黑体" w:hAnsi="黑体" w:cs="黑体"/>
                <w:color w:val="000000" w:themeColor="text1"/>
                <w:sz w:val="20"/>
                <w:szCs w:val="20"/>
              </w:rPr>
            </w:pPr>
            <w:r w:rsidRPr="00613DAC">
              <w:rPr>
                <w:color w:val="000000" w:themeColor="text1"/>
              </w:rPr>
              <w:t>批文</w:t>
            </w:r>
          </w:p>
        </w:tc>
      </w:tr>
    </w:tbl>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出售、购买、利用国家重点保护野生动物或其产品初审</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事项类别</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9C5103" w:rsidRPr="00613DAC">
        <w:trPr>
          <w:trHeight w:val="3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9C5103" w:rsidRPr="00613DAC" w:rsidRDefault="006510CD">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盟内自然人或机构开展出售、购买、利用自治区重点保护野生动物或其产品的审批</w:t>
            </w:r>
          </w:p>
        </w:tc>
      </w:tr>
      <w:tr w:rsidR="009C5103" w:rsidRPr="00613DAC">
        <w:trPr>
          <w:trHeight w:val="92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1.旗县市请示；2.证明申请人身份、资格的有效文件或材料；3.出售、购买、利用野生动物或其产品的合同或协议以及实施方案；4.证明省级重点保护陆生野生动物或其产品合法来源的有效文件和材料。</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5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申请→受理→审查→决定→送达</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w:t>
            </w:r>
            <w:r w:rsidR="006510CD" w:rsidRPr="00613DAC">
              <w:rPr>
                <w:rFonts w:ascii="黑体" w:eastAsia="黑体" w:hAnsi="黑体" w:cs="黑体" w:hint="eastAsia"/>
                <w:color w:val="000000" w:themeColor="text1"/>
                <w:sz w:val="20"/>
                <w:szCs w:val="20"/>
              </w:rPr>
              <w:t>20</w:t>
            </w:r>
            <w:r w:rsidRPr="00613DAC">
              <w:rPr>
                <w:rFonts w:ascii="黑体" w:eastAsia="黑体" w:hAnsi="黑体" w:cs="黑体" w:hint="eastAsia"/>
                <w:color w:val="000000" w:themeColor="text1"/>
                <w:sz w:val="20"/>
                <w:szCs w:val="20"/>
              </w:rPr>
              <w:t>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承诺时限：14个工作日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1C3715" w:rsidP="006510CD">
            <w:pPr>
              <w:rPr>
                <w:rFonts w:ascii="黑体" w:eastAsia="黑体" w:hAnsi="黑体" w:cs="黑体"/>
                <w:color w:val="000000" w:themeColor="text1"/>
                <w:sz w:val="20"/>
                <w:szCs w:val="20"/>
              </w:rPr>
            </w:pPr>
            <w:r w:rsidRPr="00613DAC">
              <w:rPr>
                <w:color w:val="000000" w:themeColor="text1"/>
              </w:rPr>
              <w:t>批文</w:t>
            </w:r>
          </w:p>
        </w:tc>
      </w:tr>
    </w:tbl>
    <w:p w:rsidR="009C5103" w:rsidRPr="00613DAC" w:rsidRDefault="009C5103">
      <w:pPr>
        <w:rPr>
          <w:rFonts w:ascii="方正小标宋_GBK" w:eastAsia="方正小标宋_GBK" w:hAnsi="方正小标宋_GBK" w:cs="方正小标宋_GBK"/>
          <w:b/>
          <w:bCs/>
          <w:color w:val="000000" w:themeColor="text1"/>
          <w:sz w:val="32"/>
          <w:szCs w:val="32"/>
        </w:rPr>
      </w:pPr>
    </w:p>
    <w:tbl>
      <w:tblPr>
        <w:tblW w:w="51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3870"/>
      </w:tblGrid>
      <w:tr w:rsidR="009C5103" w:rsidRPr="00613DAC">
        <w:trPr>
          <w:trHeight w:val="40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事项名称</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外国人对国家重点保护陆生野生动物进行野外考察或野外拍摄电影、录像审批</w:t>
            </w:r>
          </w:p>
        </w:tc>
      </w:tr>
      <w:tr w:rsidR="009C5103" w:rsidRPr="00613DAC">
        <w:trPr>
          <w:trHeight w:val="378"/>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lastRenderedPageBreak/>
              <w:t>事项类别</w:t>
            </w:r>
          </w:p>
        </w:tc>
        <w:tc>
          <w:tcPr>
            <w:tcW w:w="3870" w:type="dxa"/>
            <w:vAlign w:val="center"/>
          </w:tcPr>
          <w:p w:rsidR="009C5103" w:rsidRPr="00613DAC" w:rsidRDefault="001C3715">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行政许可</w:t>
            </w:r>
          </w:p>
        </w:tc>
      </w:tr>
      <w:tr w:rsidR="006510CD" w:rsidRPr="00613DAC">
        <w:trPr>
          <w:trHeight w:val="349"/>
        </w:trPr>
        <w:tc>
          <w:tcPr>
            <w:tcW w:w="1305" w:type="dxa"/>
            <w:vAlign w:val="center"/>
          </w:tcPr>
          <w:p w:rsidR="006510CD" w:rsidRPr="00613DAC" w:rsidRDefault="006510CD">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办理条件</w:t>
            </w:r>
          </w:p>
        </w:tc>
        <w:tc>
          <w:tcPr>
            <w:tcW w:w="3870" w:type="dxa"/>
            <w:vAlign w:val="center"/>
          </w:tcPr>
          <w:p w:rsidR="006510CD" w:rsidRPr="00613DAC" w:rsidRDefault="006510CD" w:rsidP="001C3EC7">
            <w:pPr>
              <w:pStyle w:val="a6"/>
              <w:ind w:firstLineChars="0" w:firstLine="0"/>
              <w:jc w:val="left"/>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外国人在兴安盟境内对国家重点保护陆生野生动物进行野外考察或野外拍摄电影、录像的审批</w:t>
            </w:r>
          </w:p>
        </w:tc>
      </w:tr>
      <w:tr w:rsidR="009C5103" w:rsidRPr="00613DAC">
        <w:trPr>
          <w:trHeight w:val="92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申请材料</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1.旗县市请示；2.证明申请人身份、资格的有效文件或材料；3.野外考察拍摄野生动物的相关实施方案或计划等材料。</w:t>
            </w:r>
          </w:p>
        </w:tc>
      </w:tr>
      <w:tr w:rsidR="009C5103" w:rsidRPr="00613DAC">
        <w:trPr>
          <w:trHeight w:val="50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办理方式</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窗口办理</w:t>
            </w:r>
          </w:p>
        </w:tc>
      </w:tr>
      <w:tr w:rsidR="009C5103" w:rsidRPr="00613DAC">
        <w:trPr>
          <w:trHeight w:val="549"/>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办理流程</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bCs/>
                <w:color w:val="000000" w:themeColor="text1"/>
                <w:sz w:val="20"/>
                <w:szCs w:val="20"/>
              </w:rPr>
              <w:t>申请→受理→审查→决定→送达</w:t>
            </w:r>
          </w:p>
        </w:tc>
      </w:tr>
      <w:tr w:rsidR="009C5103" w:rsidRPr="00613DAC">
        <w:trPr>
          <w:trHeight w:val="480"/>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办理时限</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法定时限：</w:t>
            </w:r>
            <w:r w:rsidR="006510CD" w:rsidRPr="00613DAC">
              <w:rPr>
                <w:rFonts w:ascii="黑体" w:eastAsia="黑体" w:hAnsi="黑体" w:cs="黑体" w:hint="eastAsia"/>
                <w:color w:val="000000" w:themeColor="text1"/>
                <w:sz w:val="20"/>
                <w:szCs w:val="20"/>
              </w:rPr>
              <w:t>20</w:t>
            </w:r>
            <w:r w:rsidRPr="00613DAC">
              <w:rPr>
                <w:rFonts w:ascii="黑体" w:eastAsia="黑体" w:hAnsi="黑体" w:cs="黑体" w:hint="eastAsia"/>
                <w:color w:val="000000" w:themeColor="text1"/>
                <w:sz w:val="20"/>
                <w:szCs w:val="20"/>
              </w:rPr>
              <w:t>个工作日</w:t>
            </w:r>
          </w:p>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承诺时限：14个工作日</w:t>
            </w:r>
          </w:p>
        </w:tc>
      </w:tr>
      <w:tr w:rsidR="009C5103" w:rsidRPr="00613DAC">
        <w:trPr>
          <w:trHeight w:val="641"/>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收费依据及标准</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不收费</w:t>
            </w:r>
          </w:p>
        </w:tc>
      </w:tr>
      <w:tr w:rsidR="009C5103" w:rsidRPr="00613DAC">
        <w:trPr>
          <w:trHeight w:val="58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是否</w:t>
            </w:r>
          </w:p>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rPr>
              <w:t>“一次办”</w:t>
            </w:r>
          </w:p>
        </w:tc>
        <w:tc>
          <w:tcPr>
            <w:tcW w:w="3870" w:type="dxa"/>
            <w:vAlign w:val="center"/>
          </w:tcPr>
          <w:p w:rsidR="009C5103" w:rsidRPr="00613DAC" w:rsidRDefault="001C3715">
            <w:pPr>
              <w:rPr>
                <w:rFonts w:ascii="黑体" w:eastAsia="黑体" w:hAnsi="黑体" w:cs="黑体"/>
                <w:color w:val="000000" w:themeColor="text1"/>
                <w:sz w:val="20"/>
                <w:szCs w:val="20"/>
              </w:rPr>
            </w:pPr>
            <w:r w:rsidRPr="00613DAC">
              <w:rPr>
                <w:rFonts w:ascii="黑体" w:eastAsia="黑体" w:hAnsi="黑体" w:cs="黑体" w:hint="eastAsia"/>
                <w:color w:val="000000" w:themeColor="text1"/>
                <w:sz w:val="20"/>
                <w:szCs w:val="20"/>
              </w:rPr>
              <w:t>否</w:t>
            </w:r>
          </w:p>
        </w:tc>
      </w:tr>
      <w:tr w:rsidR="009C5103" w:rsidRPr="00613DAC">
        <w:trPr>
          <w:trHeight w:val="542"/>
        </w:trPr>
        <w:tc>
          <w:tcPr>
            <w:tcW w:w="1305" w:type="dxa"/>
            <w:vAlign w:val="center"/>
          </w:tcPr>
          <w:p w:rsidR="009C5103" w:rsidRPr="00613DAC" w:rsidRDefault="001C3715">
            <w:pPr>
              <w:jc w:val="center"/>
              <w:rPr>
                <w:rFonts w:ascii="黑体" w:eastAsia="黑体" w:hAnsi="黑体" w:cs="黑体"/>
                <w:b/>
                <w:bCs/>
                <w:color w:val="000000" w:themeColor="text1"/>
                <w:sz w:val="22"/>
                <w:szCs w:val="22"/>
              </w:rPr>
            </w:pPr>
            <w:r w:rsidRPr="00613DAC">
              <w:rPr>
                <w:rFonts w:ascii="黑体" w:eastAsia="黑体" w:hAnsi="黑体" w:cs="黑体" w:hint="eastAsia"/>
                <w:b/>
                <w:bCs/>
                <w:color w:val="000000" w:themeColor="text1"/>
                <w:sz w:val="22"/>
                <w:szCs w:val="22"/>
                <w:highlight w:val="yellow"/>
              </w:rPr>
              <w:t>办理结果</w:t>
            </w:r>
          </w:p>
        </w:tc>
        <w:tc>
          <w:tcPr>
            <w:tcW w:w="3870" w:type="dxa"/>
            <w:vAlign w:val="center"/>
          </w:tcPr>
          <w:p w:rsidR="009C5103" w:rsidRPr="00613DAC" w:rsidRDefault="001C3715" w:rsidP="006510CD">
            <w:pPr>
              <w:rPr>
                <w:rFonts w:ascii="黑体" w:eastAsia="黑体" w:hAnsi="黑体" w:cs="黑体"/>
                <w:color w:val="000000" w:themeColor="text1"/>
                <w:sz w:val="20"/>
                <w:szCs w:val="20"/>
              </w:rPr>
            </w:pPr>
            <w:r w:rsidRPr="00613DAC">
              <w:rPr>
                <w:color w:val="000000" w:themeColor="text1"/>
              </w:rPr>
              <w:t>批文</w:t>
            </w:r>
          </w:p>
        </w:tc>
      </w:tr>
    </w:tbl>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055E99">
      <w:pPr>
        <w:spacing w:line="360" w:lineRule="auto"/>
        <w:rPr>
          <w:rFonts w:ascii="方正小标宋_GBK" w:eastAsia="方正小标宋_GBK" w:hAnsi="方正小标宋_GBK" w:cs="方正小标宋_GBK"/>
          <w:b/>
          <w:bCs/>
          <w:color w:val="000000" w:themeColor="text1"/>
          <w:sz w:val="32"/>
          <w:szCs w:val="32"/>
        </w:rPr>
      </w:pPr>
      <w:r>
        <w:rPr>
          <w:rFonts w:ascii="方正小标宋_GBK" w:eastAsia="方正小标宋_GBK" w:hAnsi="方正小标宋_GBK" w:cs="方正小标宋_GBK"/>
          <w:b/>
          <w:bCs/>
          <w:color w:val="000000" w:themeColor="text1"/>
          <w:sz w:val="32"/>
          <w:szCs w:val="32"/>
        </w:rPr>
        <w:pict>
          <v:line id="直线 5" o:spid="_x0000_s1026" style="position:absolute;left:0;text-align:left;flip:y;z-index:251667456" from="1.2pt,26.15pt" to="146.2pt,27.4pt" o:gfxdata="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y6QE1AAAAAcBAAAPAAAAAAAAAAEAIAAAACIAAABkcnMvZG93bnJldi54bWxQSwECFAAUAAAA&#10;CACHTuJA8vc8PvIBAADqAwAADgAAAAAAAAABACAAAAAjAQAAZHJzL2Uyb0RvYy54bWxQSwUGAAAA&#10;AAYABgBZAQAAhwUAAAAA&#10;" strokeweight="2.25pt"/>
        </w:pict>
      </w:r>
      <w:r w:rsidR="001C3715" w:rsidRPr="00613DAC">
        <w:rPr>
          <w:rFonts w:ascii="方正小标宋_GBK" w:eastAsia="方正小标宋_GBK" w:hAnsi="方正小标宋_GBK" w:cs="方正小标宋_GBK" w:hint="eastAsia"/>
          <w:b/>
          <w:bCs/>
          <w:color w:val="000000" w:themeColor="text1"/>
          <w:sz w:val="32"/>
          <w:szCs w:val="32"/>
        </w:rPr>
        <w:t>兴安盟政务服务中心</w:t>
      </w:r>
    </w:p>
    <w:p w:rsidR="009C5103" w:rsidRPr="00613DAC" w:rsidRDefault="009C5103">
      <w:pPr>
        <w:spacing w:line="360" w:lineRule="auto"/>
        <w:rPr>
          <w:rFonts w:ascii="方正小标宋_GBK" w:eastAsia="方正小标宋_GBK" w:hAnsi="方正小标宋_GBK" w:cs="方正小标宋_GBK"/>
          <w:b/>
          <w:bCs/>
          <w:color w:val="000000" w:themeColor="text1"/>
          <w:sz w:val="32"/>
          <w:szCs w:val="32"/>
        </w:rPr>
      </w:pPr>
    </w:p>
    <w:p w:rsidR="009C5103" w:rsidRPr="00613DAC" w:rsidRDefault="001C3715">
      <w:pPr>
        <w:spacing w:line="360" w:lineRule="auto"/>
        <w:rPr>
          <w:rFonts w:ascii="黑体" w:eastAsia="黑体" w:hAnsi="黑体" w:cs="黑体"/>
          <w:color w:val="000000" w:themeColor="text1"/>
          <w:sz w:val="22"/>
          <w:szCs w:val="22"/>
        </w:rPr>
      </w:pPr>
      <w:r w:rsidRPr="00613DAC">
        <w:rPr>
          <w:rFonts w:ascii="黑体" w:eastAsia="黑体" w:hAnsi="黑体" w:cs="黑体" w:hint="eastAsia"/>
          <w:color w:val="000000" w:themeColor="text1"/>
          <w:sz w:val="22"/>
          <w:szCs w:val="22"/>
        </w:rPr>
        <w:t>地 址：乌兰浩特市铁西北路兴安盟政务服务中心三楼邮政编码：137400</w:t>
      </w:r>
    </w:p>
    <w:p w:rsidR="009C5103" w:rsidRPr="00613DAC" w:rsidRDefault="001C3715">
      <w:pPr>
        <w:spacing w:line="360" w:lineRule="auto"/>
        <w:rPr>
          <w:rFonts w:ascii="黑体" w:eastAsia="黑体" w:hAnsi="黑体" w:cs="黑体"/>
          <w:color w:val="000000" w:themeColor="text1"/>
          <w:sz w:val="22"/>
          <w:szCs w:val="22"/>
        </w:rPr>
      </w:pPr>
      <w:r w:rsidRPr="00613DAC">
        <w:rPr>
          <w:rFonts w:ascii="黑体" w:eastAsia="黑体" w:hAnsi="黑体" w:cs="黑体" w:hint="eastAsia"/>
          <w:color w:val="000000" w:themeColor="text1"/>
          <w:sz w:val="22"/>
          <w:szCs w:val="22"/>
        </w:rPr>
        <w:t>咨询电话：0482-</w:t>
      </w:r>
    </w:p>
    <w:p w:rsidR="009C5103" w:rsidRPr="00613DAC" w:rsidRDefault="001C3715">
      <w:pPr>
        <w:spacing w:line="360" w:lineRule="auto"/>
        <w:jc w:val="left"/>
        <w:rPr>
          <w:rFonts w:ascii="黑体" w:eastAsia="黑体" w:hAnsi="黑体" w:cs="黑体"/>
          <w:color w:val="000000" w:themeColor="text1"/>
          <w:sz w:val="22"/>
          <w:szCs w:val="22"/>
        </w:rPr>
      </w:pPr>
      <w:r w:rsidRPr="00613DAC">
        <w:rPr>
          <w:rFonts w:ascii="黑体" w:eastAsia="黑体" w:hAnsi="黑体" w:cs="黑体" w:hint="eastAsia"/>
          <w:color w:val="000000" w:themeColor="text1"/>
          <w:sz w:val="22"/>
          <w:szCs w:val="22"/>
          <w:highlight w:val="yellow"/>
        </w:rPr>
        <w:t>网上办事大厅地址：</w:t>
      </w:r>
    </w:p>
    <w:p w:rsidR="009C5103" w:rsidRPr="00613DAC" w:rsidRDefault="001C3715">
      <w:pPr>
        <w:spacing w:line="360" w:lineRule="auto"/>
        <w:rPr>
          <w:rFonts w:ascii="黑体" w:eastAsia="黑体" w:hAnsi="黑体" w:cs="黑体"/>
          <w:color w:val="000000" w:themeColor="text1"/>
          <w:sz w:val="22"/>
          <w:szCs w:val="22"/>
        </w:rPr>
      </w:pPr>
      <w:r w:rsidRPr="00613DAC">
        <w:rPr>
          <w:rFonts w:ascii="黑体" w:eastAsia="黑体" w:hAnsi="黑体" w:cs="黑体" w:hint="eastAsia"/>
          <w:color w:val="000000" w:themeColor="text1"/>
          <w:sz w:val="22"/>
          <w:szCs w:val="22"/>
        </w:rPr>
        <w:t>监督电话：0482-8288199</w:t>
      </w:r>
    </w:p>
    <w:p w:rsidR="009C5103" w:rsidRPr="00613DAC" w:rsidRDefault="001C3715">
      <w:pPr>
        <w:spacing w:line="360" w:lineRule="auto"/>
        <w:rPr>
          <w:rFonts w:ascii="黑体" w:eastAsia="黑体" w:hAnsi="黑体" w:cs="黑体"/>
          <w:color w:val="000000" w:themeColor="text1"/>
          <w:sz w:val="22"/>
          <w:szCs w:val="22"/>
        </w:rPr>
      </w:pPr>
      <w:r w:rsidRPr="00613DAC">
        <w:rPr>
          <w:rFonts w:ascii="黑体" w:eastAsia="黑体" w:hAnsi="黑体" w:cs="黑体" w:hint="eastAsia"/>
          <w:color w:val="000000" w:themeColor="text1"/>
          <w:sz w:val="22"/>
          <w:szCs w:val="22"/>
        </w:rPr>
        <w:t>效能投诉：0482-8288199</w:t>
      </w:r>
    </w:p>
    <w:p w:rsidR="009C5103" w:rsidRPr="00613DAC" w:rsidRDefault="009C5103">
      <w:pPr>
        <w:spacing w:line="480" w:lineRule="auto"/>
        <w:rPr>
          <w:rFonts w:ascii="黑体" w:eastAsia="黑体" w:hAnsi="黑体" w:cs="黑体"/>
          <w:color w:val="000000" w:themeColor="text1"/>
          <w:sz w:val="22"/>
          <w:szCs w:val="22"/>
        </w:rPr>
      </w:pPr>
    </w:p>
    <w:p w:rsidR="009C5103" w:rsidRPr="00613DAC" w:rsidRDefault="009C5103">
      <w:pPr>
        <w:rPr>
          <w:color w:val="000000" w:themeColor="text1"/>
          <w:sz w:val="24"/>
        </w:rPr>
      </w:pPr>
    </w:p>
    <w:p w:rsidR="009C5103" w:rsidRPr="00613DAC" w:rsidRDefault="009C5103">
      <w:pPr>
        <w:rPr>
          <w:color w:val="000000" w:themeColor="text1"/>
          <w:sz w:val="24"/>
        </w:rPr>
      </w:pPr>
    </w:p>
    <w:p w:rsidR="009C5103" w:rsidRPr="00613DAC" w:rsidRDefault="009C5103">
      <w:pPr>
        <w:rPr>
          <w:color w:val="000000" w:themeColor="text1"/>
          <w:sz w:val="24"/>
        </w:rPr>
      </w:pPr>
    </w:p>
    <w:p w:rsidR="009C5103" w:rsidRPr="00613DAC" w:rsidRDefault="009C5103">
      <w:pPr>
        <w:ind w:firstLineChars="600" w:firstLine="1680"/>
        <w:rPr>
          <w:rFonts w:ascii="方正小标宋_GBK" w:eastAsia="方正小标宋_GBK" w:hAnsi="方正小标宋_GBK" w:cs="方正小标宋_GBK"/>
          <w:color w:val="000000" w:themeColor="text1"/>
          <w:sz w:val="28"/>
          <w:szCs w:val="28"/>
        </w:rPr>
      </w:pPr>
    </w:p>
    <w:p w:rsidR="009C5103" w:rsidRPr="00613DAC" w:rsidRDefault="009C5103">
      <w:pPr>
        <w:ind w:firstLineChars="600" w:firstLine="1680"/>
        <w:rPr>
          <w:rFonts w:ascii="方正小标宋_GBK" w:eastAsia="方正小标宋_GBK" w:hAnsi="方正小标宋_GBK" w:cs="方正小标宋_GBK"/>
          <w:color w:val="000000" w:themeColor="text1"/>
          <w:sz w:val="28"/>
          <w:szCs w:val="28"/>
        </w:rPr>
      </w:pPr>
    </w:p>
    <w:p w:rsidR="009C5103" w:rsidRPr="00613DAC" w:rsidRDefault="009C5103">
      <w:pPr>
        <w:ind w:firstLineChars="600" w:firstLine="1680"/>
        <w:rPr>
          <w:rFonts w:ascii="方正小标宋_GBK" w:eastAsia="方正小标宋_GBK" w:hAnsi="方正小标宋_GBK" w:cs="方正小标宋_GBK"/>
          <w:color w:val="000000" w:themeColor="text1"/>
          <w:sz w:val="28"/>
          <w:szCs w:val="28"/>
        </w:rPr>
      </w:pPr>
    </w:p>
    <w:p w:rsidR="009C5103" w:rsidRPr="00613DAC" w:rsidRDefault="001C3715">
      <w:pPr>
        <w:jc w:val="center"/>
        <w:rPr>
          <w:rFonts w:ascii="方正小标宋_GBK" w:eastAsia="方正小标宋_GBK" w:hAnsi="方正小标宋_GBK" w:cs="方正小标宋_GBK"/>
          <w:color w:val="000000" w:themeColor="text1"/>
          <w:sz w:val="32"/>
          <w:szCs w:val="32"/>
        </w:rPr>
      </w:pPr>
      <w:r w:rsidRPr="00613DAC">
        <w:rPr>
          <w:rFonts w:ascii="方正小标宋_GBK" w:eastAsia="方正小标宋_GBK" w:hAnsi="方正小标宋_GBK" w:cs="方正小标宋_GBK" w:hint="eastAsia"/>
          <w:color w:val="000000" w:themeColor="text1"/>
          <w:sz w:val="32"/>
          <w:szCs w:val="32"/>
        </w:rPr>
        <w:t>受 理 时 间</w:t>
      </w:r>
    </w:p>
    <w:p w:rsidR="009C5103" w:rsidRPr="00613DAC" w:rsidRDefault="001C3715">
      <w:pPr>
        <w:jc w:val="center"/>
        <w:rPr>
          <w:rFonts w:ascii="方正小标宋_GBK" w:eastAsia="方正小标宋_GBK" w:hAnsi="方正小标宋_GBK" w:cs="方正小标宋_GBK"/>
          <w:color w:val="000000" w:themeColor="text1"/>
          <w:sz w:val="32"/>
          <w:szCs w:val="32"/>
        </w:rPr>
      </w:pPr>
      <w:r w:rsidRPr="00613DAC">
        <w:rPr>
          <w:rFonts w:ascii="方正小标宋_GBK" w:eastAsia="方正小标宋_GBK" w:hAnsi="方正小标宋_GBK" w:cs="方正小标宋_GBK" w:hint="eastAsia"/>
          <w:color w:val="000000" w:themeColor="text1"/>
          <w:sz w:val="32"/>
          <w:szCs w:val="32"/>
        </w:rPr>
        <w:t>上午：08:30—11:30</w:t>
      </w:r>
    </w:p>
    <w:p w:rsidR="009C5103" w:rsidRPr="00613DAC" w:rsidRDefault="001C3715">
      <w:pPr>
        <w:jc w:val="center"/>
        <w:rPr>
          <w:rFonts w:ascii="方正小标宋_GBK" w:eastAsia="方正小标宋_GBK" w:hAnsi="方正小标宋_GBK" w:cs="方正小标宋_GBK"/>
          <w:color w:val="000000" w:themeColor="text1"/>
          <w:sz w:val="32"/>
          <w:szCs w:val="32"/>
        </w:rPr>
      </w:pPr>
      <w:r w:rsidRPr="00613DAC">
        <w:rPr>
          <w:rFonts w:ascii="方正小标宋_GBK" w:eastAsia="方正小标宋_GBK" w:hAnsi="方正小标宋_GBK" w:cs="方正小标宋_GBK" w:hint="eastAsia"/>
          <w:color w:val="000000" w:themeColor="text1"/>
          <w:sz w:val="32"/>
          <w:szCs w:val="32"/>
        </w:rPr>
        <w:t>下午：14.30—17.30</w:t>
      </w:r>
    </w:p>
    <w:p w:rsidR="009C5103" w:rsidRPr="00613DAC" w:rsidRDefault="001C3715">
      <w:pPr>
        <w:jc w:val="center"/>
        <w:rPr>
          <w:rFonts w:ascii="方正小标宋_GBK" w:eastAsia="方正小标宋_GBK" w:hAnsi="方正小标宋_GBK" w:cs="方正小标宋_GBK"/>
          <w:color w:val="000000" w:themeColor="text1"/>
          <w:sz w:val="32"/>
          <w:szCs w:val="32"/>
        </w:rPr>
      </w:pPr>
      <w:r w:rsidRPr="00613DAC">
        <w:rPr>
          <w:rFonts w:ascii="方正小标宋_GBK" w:eastAsia="方正小标宋_GBK" w:hAnsi="方正小标宋_GBK" w:cs="方正小标宋_GBK" w:hint="eastAsia"/>
          <w:color w:val="000000" w:themeColor="text1"/>
          <w:sz w:val="32"/>
          <w:szCs w:val="32"/>
        </w:rPr>
        <w:t>周六、周日休息</w:t>
      </w:r>
    </w:p>
    <w:sectPr w:rsidR="009C5103" w:rsidRPr="00613DAC" w:rsidSect="009C5103">
      <w:pgSz w:w="16838" w:h="11906" w:orient="landscape"/>
      <w:pgMar w:top="567" w:right="397" w:bottom="567" w:left="397" w:header="851" w:footer="992" w:gutter="0"/>
      <w:cols w:num="3" w:space="425" w:equalWidth="0">
        <w:col w:w="5064" w:space="425"/>
        <w:col w:w="5064" w:space="425"/>
        <w:col w:w="5064"/>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DC" w:rsidRDefault="00010ADC" w:rsidP="00010ADC">
      <w:r>
        <w:separator/>
      </w:r>
    </w:p>
  </w:endnote>
  <w:endnote w:type="continuationSeparator" w:id="0">
    <w:p w:rsidR="00010ADC" w:rsidRDefault="00010ADC" w:rsidP="00010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简体">
    <w:altName w:val="微软雅黑"/>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DC" w:rsidRDefault="00010ADC" w:rsidP="00010ADC">
      <w:r>
        <w:separator/>
      </w:r>
    </w:p>
  </w:footnote>
  <w:footnote w:type="continuationSeparator" w:id="0">
    <w:p w:rsidR="00010ADC" w:rsidRDefault="00010ADC" w:rsidP="00010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F520F9"/>
    <w:rsid w:val="00004749"/>
    <w:rsid w:val="00010ADC"/>
    <w:rsid w:val="00055E99"/>
    <w:rsid w:val="0007167A"/>
    <w:rsid w:val="000B6A40"/>
    <w:rsid w:val="0015031E"/>
    <w:rsid w:val="001C3715"/>
    <w:rsid w:val="001C5F22"/>
    <w:rsid w:val="002072F1"/>
    <w:rsid w:val="002E4B0D"/>
    <w:rsid w:val="00340E07"/>
    <w:rsid w:val="00391DFE"/>
    <w:rsid w:val="003A7043"/>
    <w:rsid w:val="003C75DC"/>
    <w:rsid w:val="004450E8"/>
    <w:rsid w:val="005E28FF"/>
    <w:rsid w:val="00613DAC"/>
    <w:rsid w:val="00623550"/>
    <w:rsid w:val="006510CD"/>
    <w:rsid w:val="00823688"/>
    <w:rsid w:val="00842ECD"/>
    <w:rsid w:val="00872DF1"/>
    <w:rsid w:val="008A2FCC"/>
    <w:rsid w:val="00952409"/>
    <w:rsid w:val="009C5103"/>
    <w:rsid w:val="00A750AB"/>
    <w:rsid w:val="00AA6B0E"/>
    <w:rsid w:val="00B01062"/>
    <w:rsid w:val="00B45EF8"/>
    <w:rsid w:val="00B56FC1"/>
    <w:rsid w:val="00BB041E"/>
    <w:rsid w:val="00D55609"/>
    <w:rsid w:val="00DE3C10"/>
    <w:rsid w:val="00DF2529"/>
    <w:rsid w:val="00E633EE"/>
    <w:rsid w:val="00F557F6"/>
    <w:rsid w:val="010D6B9A"/>
    <w:rsid w:val="01200E61"/>
    <w:rsid w:val="013B1610"/>
    <w:rsid w:val="016B294B"/>
    <w:rsid w:val="01A23D07"/>
    <w:rsid w:val="01D349DE"/>
    <w:rsid w:val="01DA2A6B"/>
    <w:rsid w:val="01E107C9"/>
    <w:rsid w:val="02035EF3"/>
    <w:rsid w:val="02526DCB"/>
    <w:rsid w:val="026D0BBB"/>
    <w:rsid w:val="02CF58FA"/>
    <w:rsid w:val="02F40D89"/>
    <w:rsid w:val="03285353"/>
    <w:rsid w:val="03777C5C"/>
    <w:rsid w:val="039364C0"/>
    <w:rsid w:val="03B156BC"/>
    <w:rsid w:val="041E0367"/>
    <w:rsid w:val="04560D12"/>
    <w:rsid w:val="04601C97"/>
    <w:rsid w:val="04813F98"/>
    <w:rsid w:val="049A2958"/>
    <w:rsid w:val="04AF0758"/>
    <w:rsid w:val="04AF5B9C"/>
    <w:rsid w:val="04C435D4"/>
    <w:rsid w:val="04CD1BF6"/>
    <w:rsid w:val="04DC2401"/>
    <w:rsid w:val="04E77D63"/>
    <w:rsid w:val="04ED53A0"/>
    <w:rsid w:val="04F5720E"/>
    <w:rsid w:val="050654F7"/>
    <w:rsid w:val="05201D94"/>
    <w:rsid w:val="052966F3"/>
    <w:rsid w:val="05364586"/>
    <w:rsid w:val="05440D0D"/>
    <w:rsid w:val="05517031"/>
    <w:rsid w:val="056631EC"/>
    <w:rsid w:val="05874833"/>
    <w:rsid w:val="05AF0387"/>
    <w:rsid w:val="05EC322D"/>
    <w:rsid w:val="061252FB"/>
    <w:rsid w:val="062140C1"/>
    <w:rsid w:val="0625621C"/>
    <w:rsid w:val="063263A8"/>
    <w:rsid w:val="064040B0"/>
    <w:rsid w:val="065C19DD"/>
    <w:rsid w:val="067179F0"/>
    <w:rsid w:val="06A44175"/>
    <w:rsid w:val="06AA1AF7"/>
    <w:rsid w:val="06B85EDF"/>
    <w:rsid w:val="07020E97"/>
    <w:rsid w:val="071D023F"/>
    <w:rsid w:val="07CF3E33"/>
    <w:rsid w:val="07D77D2F"/>
    <w:rsid w:val="07E41272"/>
    <w:rsid w:val="07FB153C"/>
    <w:rsid w:val="0826616E"/>
    <w:rsid w:val="082E5AA0"/>
    <w:rsid w:val="084A37A4"/>
    <w:rsid w:val="0864167F"/>
    <w:rsid w:val="087F7A67"/>
    <w:rsid w:val="089912FC"/>
    <w:rsid w:val="08AE428D"/>
    <w:rsid w:val="08CA421E"/>
    <w:rsid w:val="090E5FC7"/>
    <w:rsid w:val="095F11E0"/>
    <w:rsid w:val="09803EAC"/>
    <w:rsid w:val="099B51C3"/>
    <w:rsid w:val="09C84EB8"/>
    <w:rsid w:val="09CF0B3F"/>
    <w:rsid w:val="09E7718E"/>
    <w:rsid w:val="09EF0CE7"/>
    <w:rsid w:val="0A1E10C9"/>
    <w:rsid w:val="0A2E0A08"/>
    <w:rsid w:val="0A384621"/>
    <w:rsid w:val="0A7235F4"/>
    <w:rsid w:val="0A7F761A"/>
    <w:rsid w:val="0A8A51AC"/>
    <w:rsid w:val="0A9F069C"/>
    <w:rsid w:val="0AA80B74"/>
    <w:rsid w:val="0AB31639"/>
    <w:rsid w:val="0ABE2928"/>
    <w:rsid w:val="0AC250A4"/>
    <w:rsid w:val="0AC722CC"/>
    <w:rsid w:val="0AD2553E"/>
    <w:rsid w:val="0B015C51"/>
    <w:rsid w:val="0B392A2C"/>
    <w:rsid w:val="0B74577F"/>
    <w:rsid w:val="0BA03DCF"/>
    <w:rsid w:val="0BF76B03"/>
    <w:rsid w:val="0BFC516F"/>
    <w:rsid w:val="0C4A7831"/>
    <w:rsid w:val="0CAB7C42"/>
    <w:rsid w:val="0CAF168B"/>
    <w:rsid w:val="0CD63630"/>
    <w:rsid w:val="0D6E728B"/>
    <w:rsid w:val="0D861C48"/>
    <w:rsid w:val="0DB3414A"/>
    <w:rsid w:val="0DD342D0"/>
    <w:rsid w:val="0DFC5F37"/>
    <w:rsid w:val="0E17668B"/>
    <w:rsid w:val="0E3D3455"/>
    <w:rsid w:val="0E5E08CB"/>
    <w:rsid w:val="0E6B21DD"/>
    <w:rsid w:val="0E7B25D3"/>
    <w:rsid w:val="0E8F3029"/>
    <w:rsid w:val="0EA63348"/>
    <w:rsid w:val="0EC6140A"/>
    <w:rsid w:val="0ED23FAB"/>
    <w:rsid w:val="0ED94F65"/>
    <w:rsid w:val="0EDB5321"/>
    <w:rsid w:val="0EE37462"/>
    <w:rsid w:val="0F3E01E7"/>
    <w:rsid w:val="0F530600"/>
    <w:rsid w:val="0F6310B0"/>
    <w:rsid w:val="0F9265B2"/>
    <w:rsid w:val="0F935010"/>
    <w:rsid w:val="0FA87214"/>
    <w:rsid w:val="0FAC6376"/>
    <w:rsid w:val="0FAE0FC4"/>
    <w:rsid w:val="0FE5235A"/>
    <w:rsid w:val="0FEA5752"/>
    <w:rsid w:val="1030279E"/>
    <w:rsid w:val="103250F8"/>
    <w:rsid w:val="103F1C12"/>
    <w:rsid w:val="10695A89"/>
    <w:rsid w:val="107866C1"/>
    <w:rsid w:val="109D4FD7"/>
    <w:rsid w:val="10DA3F35"/>
    <w:rsid w:val="10F62264"/>
    <w:rsid w:val="118A0BB0"/>
    <w:rsid w:val="118D7D20"/>
    <w:rsid w:val="11A80C1B"/>
    <w:rsid w:val="11B665EC"/>
    <w:rsid w:val="1205659B"/>
    <w:rsid w:val="122A231B"/>
    <w:rsid w:val="125D66EA"/>
    <w:rsid w:val="126F3879"/>
    <w:rsid w:val="127A0119"/>
    <w:rsid w:val="12963DDF"/>
    <w:rsid w:val="129B35AE"/>
    <w:rsid w:val="132E3C1B"/>
    <w:rsid w:val="136362A8"/>
    <w:rsid w:val="136E2D63"/>
    <w:rsid w:val="137A5FBC"/>
    <w:rsid w:val="138F47F4"/>
    <w:rsid w:val="13C31308"/>
    <w:rsid w:val="13CF36DE"/>
    <w:rsid w:val="14105F07"/>
    <w:rsid w:val="142610B0"/>
    <w:rsid w:val="14467591"/>
    <w:rsid w:val="14507A04"/>
    <w:rsid w:val="14594DCB"/>
    <w:rsid w:val="14DF57DF"/>
    <w:rsid w:val="14FA58E2"/>
    <w:rsid w:val="151C2548"/>
    <w:rsid w:val="15472F10"/>
    <w:rsid w:val="154C378B"/>
    <w:rsid w:val="154D095D"/>
    <w:rsid w:val="154D5D0E"/>
    <w:rsid w:val="1550661B"/>
    <w:rsid w:val="15AD6E4A"/>
    <w:rsid w:val="15B11DE4"/>
    <w:rsid w:val="163D7FC9"/>
    <w:rsid w:val="16474079"/>
    <w:rsid w:val="165E45DE"/>
    <w:rsid w:val="16770EA0"/>
    <w:rsid w:val="168201AF"/>
    <w:rsid w:val="16B219E4"/>
    <w:rsid w:val="16B3074C"/>
    <w:rsid w:val="16D92A20"/>
    <w:rsid w:val="16DC60B3"/>
    <w:rsid w:val="17962E96"/>
    <w:rsid w:val="18132300"/>
    <w:rsid w:val="181606CF"/>
    <w:rsid w:val="181853CC"/>
    <w:rsid w:val="18193016"/>
    <w:rsid w:val="18434498"/>
    <w:rsid w:val="18535F67"/>
    <w:rsid w:val="1864743C"/>
    <w:rsid w:val="187D0CFE"/>
    <w:rsid w:val="18A0302B"/>
    <w:rsid w:val="18B461C7"/>
    <w:rsid w:val="18CD3530"/>
    <w:rsid w:val="18D14DC1"/>
    <w:rsid w:val="18F97C2B"/>
    <w:rsid w:val="192B776F"/>
    <w:rsid w:val="194863E1"/>
    <w:rsid w:val="19E92EB5"/>
    <w:rsid w:val="1A225028"/>
    <w:rsid w:val="1A675FDB"/>
    <w:rsid w:val="1A6A417B"/>
    <w:rsid w:val="1A9C0ED3"/>
    <w:rsid w:val="1AB5724B"/>
    <w:rsid w:val="1AD67439"/>
    <w:rsid w:val="1AFC1F6A"/>
    <w:rsid w:val="1B067882"/>
    <w:rsid w:val="1B161D12"/>
    <w:rsid w:val="1B5751A1"/>
    <w:rsid w:val="1B6F72E5"/>
    <w:rsid w:val="1B860622"/>
    <w:rsid w:val="1C574C9A"/>
    <w:rsid w:val="1C695971"/>
    <w:rsid w:val="1CA06451"/>
    <w:rsid w:val="1CCA0954"/>
    <w:rsid w:val="1CD03019"/>
    <w:rsid w:val="1D0819B4"/>
    <w:rsid w:val="1D1722A9"/>
    <w:rsid w:val="1D4E2329"/>
    <w:rsid w:val="1D8D31CA"/>
    <w:rsid w:val="1DBB73F3"/>
    <w:rsid w:val="1DE87E45"/>
    <w:rsid w:val="1DE918B4"/>
    <w:rsid w:val="1E2759DB"/>
    <w:rsid w:val="1E8764E2"/>
    <w:rsid w:val="1E971A79"/>
    <w:rsid w:val="1E9E6FF1"/>
    <w:rsid w:val="1EAF1FA5"/>
    <w:rsid w:val="1EB040C2"/>
    <w:rsid w:val="1EE9342D"/>
    <w:rsid w:val="1F1257D3"/>
    <w:rsid w:val="1F161806"/>
    <w:rsid w:val="1F1E3B7B"/>
    <w:rsid w:val="1F30777C"/>
    <w:rsid w:val="1F3A339A"/>
    <w:rsid w:val="1F7D59F0"/>
    <w:rsid w:val="1FA80B43"/>
    <w:rsid w:val="1FC35517"/>
    <w:rsid w:val="1FDB20E8"/>
    <w:rsid w:val="1FE1541E"/>
    <w:rsid w:val="1FE62EA4"/>
    <w:rsid w:val="20375257"/>
    <w:rsid w:val="203A62C6"/>
    <w:rsid w:val="20793090"/>
    <w:rsid w:val="207C78A7"/>
    <w:rsid w:val="208D2463"/>
    <w:rsid w:val="20996D9E"/>
    <w:rsid w:val="20C425DA"/>
    <w:rsid w:val="20CB59F5"/>
    <w:rsid w:val="21013FA9"/>
    <w:rsid w:val="212B7F98"/>
    <w:rsid w:val="213154AC"/>
    <w:rsid w:val="21406371"/>
    <w:rsid w:val="21453D6D"/>
    <w:rsid w:val="215461DB"/>
    <w:rsid w:val="21754841"/>
    <w:rsid w:val="21865EDE"/>
    <w:rsid w:val="218A350B"/>
    <w:rsid w:val="21C75F78"/>
    <w:rsid w:val="21D73FD5"/>
    <w:rsid w:val="22032935"/>
    <w:rsid w:val="22250B30"/>
    <w:rsid w:val="222F7F27"/>
    <w:rsid w:val="22402E40"/>
    <w:rsid w:val="224B3719"/>
    <w:rsid w:val="22541F3E"/>
    <w:rsid w:val="22731022"/>
    <w:rsid w:val="227D6DB0"/>
    <w:rsid w:val="228E2552"/>
    <w:rsid w:val="22BF14D4"/>
    <w:rsid w:val="22C9037A"/>
    <w:rsid w:val="22DD777D"/>
    <w:rsid w:val="22EE13F5"/>
    <w:rsid w:val="230B0804"/>
    <w:rsid w:val="234417DA"/>
    <w:rsid w:val="234743BE"/>
    <w:rsid w:val="236D3A1B"/>
    <w:rsid w:val="23735B89"/>
    <w:rsid w:val="237871B8"/>
    <w:rsid w:val="23D257B2"/>
    <w:rsid w:val="242627EA"/>
    <w:rsid w:val="24847DF8"/>
    <w:rsid w:val="24977150"/>
    <w:rsid w:val="24A64A5E"/>
    <w:rsid w:val="24D07B94"/>
    <w:rsid w:val="24E62545"/>
    <w:rsid w:val="24EF585A"/>
    <w:rsid w:val="24F751CA"/>
    <w:rsid w:val="24F836C5"/>
    <w:rsid w:val="252A1212"/>
    <w:rsid w:val="252D1632"/>
    <w:rsid w:val="252E4E47"/>
    <w:rsid w:val="25AE208C"/>
    <w:rsid w:val="25DB7546"/>
    <w:rsid w:val="25EB7A6B"/>
    <w:rsid w:val="260C4448"/>
    <w:rsid w:val="260E175D"/>
    <w:rsid w:val="263F782B"/>
    <w:rsid w:val="265149F0"/>
    <w:rsid w:val="26682068"/>
    <w:rsid w:val="26D72138"/>
    <w:rsid w:val="26FB6F17"/>
    <w:rsid w:val="27471E90"/>
    <w:rsid w:val="27611D29"/>
    <w:rsid w:val="27656AAB"/>
    <w:rsid w:val="27780BF0"/>
    <w:rsid w:val="27B2550F"/>
    <w:rsid w:val="27B34444"/>
    <w:rsid w:val="27E700AD"/>
    <w:rsid w:val="27FA3160"/>
    <w:rsid w:val="28D62349"/>
    <w:rsid w:val="2941637A"/>
    <w:rsid w:val="29526D3D"/>
    <w:rsid w:val="2962352B"/>
    <w:rsid w:val="29785C80"/>
    <w:rsid w:val="297D2E4A"/>
    <w:rsid w:val="29CA3B8A"/>
    <w:rsid w:val="29F308C3"/>
    <w:rsid w:val="29F4644E"/>
    <w:rsid w:val="2A1A2BCD"/>
    <w:rsid w:val="2A5C0308"/>
    <w:rsid w:val="2AED60D9"/>
    <w:rsid w:val="2B1577A0"/>
    <w:rsid w:val="2B1D2ADA"/>
    <w:rsid w:val="2B2B75A1"/>
    <w:rsid w:val="2B2E4587"/>
    <w:rsid w:val="2BB34613"/>
    <w:rsid w:val="2BB54B08"/>
    <w:rsid w:val="2CC52E17"/>
    <w:rsid w:val="2CC84EFB"/>
    <w:rsid w:val="2CF7217F"/>
    <w:rsid w:val="2D030C60"/>
    <w:rsid w:val="2D0F15EF"/>
    <w:rsid w:val="2D4877AA"/>
    <w:rsid w:val="2D5B208A"/>
    <w:rsid w:val="2D8E6CCB"/>
    <w:rsid w:val="2DAD66E7"/>
    <w:rsid w:val="2DB34D6F"/>
    <w:rsid w:val="2DB86C3A"/>
    <w:rsid w:val="2DC125B2"/>
    <w:rsid w:val="2DD20DB1"/>
    <w:rsid w:val="2E0D5B9C"/>
    <w:rsid w:val="2E0E1576"/>
    <w:rsid w:val="2E125277"/>
    <w:rsid w:val="2E2A127D"/>
    <w:rsid w:val="2E8D0DE2"/>
    <w:rsid w:val="2E9D1477"/>
    <w:rsid w:val="2EB40398"/>
    <w:rsid w:val="2EBB3FF1"/>
    <w:rsid w:val="2EEA65A8"/>
    <w:rsid w:val="2F30204D"/>
    <w:rsid w:val="2F77587D"/>
    <w:rsid w:val="2F844DD1"/>
    <w:rsid w:val="2FC5148B"/>
    <w:rsid w:val="2FC52FDF"/>
    <w:rsid w:val="2FCA02D9"/>
    <w:rsid w:val="2FF84799"/>
    <w:rsid w:val="2FF943AF"/>
    <w:rsid w:val="302C22BB"/>
    <w:rsid w:val="30337A11"/>
    <w:rsid w:val="30491649"/>
    <w:rsid w:val="305D66C4"/>
    <w:rsid w:val="30902318"/>
    <w:rsid w:val="30AD5DFC"/>
    <w:rsid w:val="30B557FE"/>
    <w:rsid w:val="30B66598"/>
    <w:rsid w:val="30D05417"/>
    <w:rsid w:val="30D6111B"/>
    <w:rsid w:val="30FE73A5"/>
    <w:rsid w:val="31031A49"/>
    <w:rsid w:val="31BC468B"/>
    <w:rsid w:val="31BD0766"/>
    <w:rsid w:val="31E41B4B"/>
    <w:rsid w:val="320309A0"/>
    <w:rsid w:val="320778D8"/>
    <w:rsid w:val="32416C31"/>
    <w:rsid w:val="325961FC"/>
    <w:rsid w:val="325E0674"/>
    <w:rsid w:val="32896F5B"/>
    <w:rsid w:val="32C02E46"/>
    <w:rsid w:val="330656A1"/>
    <w:rsid w:val="33257172"/>
    <w:rsid w:val="3330105C"/>
    <w:rsid w:val="33520C8A"/>
    <w:rsid w:val="33823174"/>
    <w:rsid w:val="33934FFF"/>
    <w:rsid w:val="33B22908"/>
    <w:rsid w:val="33B64E66"/>
    <w:rsid w:val="340B36B9"/>
    <w:rsid w:val="341B077C"/>
    <w:rsid w:val="347A4E6C"/>
    <w:rsid w:val="34C217E2"/>
    <w:rsid w:val="34C83E45"/>
    <w:rsid w:val="34CD6690"/>
    <w:rsid w:val="34E576A2"/>
    <w:rsid w:val="34FA00C3"/>
    <w:rsid w:val="35132403"/>
    <w:rsid w:val="357A13FD"/>
    <w:rsid w:val="3599367A"/>
    <w:rsid w:val="35AB545D"/>
    <w:rsid w:val="35F926DC"/>
    <w:rsid w:val="362D657B"/>
    <w:rsid w:val="36813766"/>
    <w:rsid w:val="36D943E0"/>
    <w:rsid w:val="36E001B0"/>
    <w:rsid w:val="36E32310"/>
    <w:rsid w:val="37003AEC"/>
    <w:rsid w:val="37133851"/>
    <w:rsid w:val="37327290"/>
    <w:rsid w:val="37471C0D"/>
    <w:rsid w:val="374F450E"/>
    <w:rsid w:val="377E2266"/>
    <w:rsid w:val="37A64F84"/>
    <w:rsid w:val="37CB27F7"/>
    <w:rsid w:val="37D51DAE"/>
    <w:rsid w:val="37D71BC0"/>
    <w:rsid w:val="37D75299"/>
    <w:rsid w:val="37E11B81"/>
    <w:rsid w:val="37E8471D"/>
    <w:rsid w:val="38153EB6"/>
    <w:rsid w:val="38164111"/>
    <w:rsid w:val="3871192F"/>
    <w:rsid w:val="387E6069"/>
    <w:rsid w:val="38957C4D"/>
    <w:rsid w:val="38B853FD"/>
    <w:rsid w:val="3911781C"/>
    <w:rsid w:val="392A71F5"/>
    <w:rsid w:val="393B7995"/>
    <w:rsid w:val="396C315C"/>
    <w:rsid w:val="396D2B49"/>
    <w:rsid w:val="39834E0B"/>
    <w:rsid w:val="398A1408"/>
    <w:rsid w:val="39AD7EF3"/>
    <w:rsid w:val="39DE344A"/>
    <w:rsid w:val="3A0474BE"/>
    <w:rsid w:val="3A2F3FBE"/>
    <w:rsid w:val="3A3D1567"/>
    <w:rsid w:val="3A484099"/>
    <w:rsid w:val="3A78144C"/>
    <w:rsid w:val="3A8516AD"/>
    <w:rsid w:val="3B6A168F"/>
    <w:rsid w:val="3B734FBE"/>
    <w:rsid w:val="3B8A283E"/>
    <w:rsid w:val="3BB367F2"/>
    <w:rsid w:val="3BC52B19"/>
    <w:rsid w:val="3BCB4DBF"/>
    <w:rsid w:val="3BCF72E2"/>
    <w:rsid w:val="3BD42A46"/>
    <w:rsid w:val="3BD6245F"/>
    <w:rsid w:val="3BD81A7B"/>
    <w:rsid w:val="3C285A22"/>
    <w:rsid w:val="3C514159"/>
    <w:rsid w:val="3C516773"/>
    <w:rsid w:val="3C6679A1"/>
    <w:rsid w:val="3C6A40E5"/>
    <w:rsid w:val="3C715321"/>
    <w:rsid w:val="3C945C8D"/>
    <w:rsid w:val="3CB92276"/>
    <w:rsid w:val="3CE576AA"/>
    <w:rsid w:val="3D1278AE"/>
    <w:rsid w:val="3D185EA6"/>
    <w:rsid w:val="3D2916E6"/>
    <w:rsid w:val="3D294DB4"/>
    <w:rsid w:val="3D366FC0"/>
    <w:rsid w:val="3D462098"/>
    <w:rsid w:val="3D5A48D8"/>
    <w:rsid w:val="3D781117"/>
    <w:rsid w:val="3DF465D1"/>
    <w:rsid w:val="3E7308F5"/>
    <w:rsid w:val="3E850D2E"/>
    <w:rsid w:val="3EB63AB1"/>
    <w:rsid w:val="3EB64B4C"/>
    <w:rsid w:val="3EF87988"/>
    <w:rsid w:val="3F051825"/>
    <w:rsid w:val="3F21362E"/>
    <w:rsid w:val="3F4F63FD"/>
    <w:rsid w:val="3F556B58"/>
    <w:rsid w:val="3F5A561E"/>
    <w:rsid w:val="3FA45A5C"/>
    <w:rsid w:val="3FAF69A3"/>
    <w:rsid w:val="3FB15FC3"/>
    <w:rsid w:val="3FC86665"/>
    <w:rsid w:val="404D5506"/>
    <w:rsid w:val="408A2C88"/>
    <w:rsid w:val="40B02240"/>
    <w:rsid w:val="41431A36"/>
    <w:rsid w:val="41495CD6"/>
    <w:rsid w:val="415622D6"/>
    <w:rsid w:val="415644F9"/>
    <w:rsid w:val="41873D6F"/>
    <w:rsid w:val="418C5213"/>
    <w:rsid w:val="41B70CE5"/>
    <w:rsid w:val="420F2CE5"/>
    <w:rsid w:val="42321FD9"/>
    <w:rsid w:val="423D5F5E"/>
    <w:rsid w:val="426B5E05"/>
    <w:rsid w:val="42AD0C89"/>
    <w:rsid w:val="42AF15EE"/>
    <w:rsid w:val="42B776E2"/>
    <w:rsid w:val="42C53A5E"/>
    <w:rsid w:val="42DD775B"/>
    <w:rsid w:val="43143638"/>
    <w:rsid w:val="43206EE0"/>
    <w:rsid w:val="4343517F"/>
    <w:rsid w:val="438552F1"/>
    <w:rsid w:val="438A4080"/>
    <w:rsid w:val="43AC7EE6"/>
    <w:rsid w:val="43C3379D"/>
    <w:rsid w:val="43E11885"/>
    <w:rsid w:val="43E86EEE"/>
    <w:rsid w:val="43EB264C"/>
    <w:rsid w:val="43EB5DB4"/>
    <w:rsid w:val="43EC7010"/>
    <w:rsid w:val="44434864"/>
    <w:rsid w:val="44527449"/>
    <w:rsid w:val="446B16E2"/>
    <w:rsid w:val="446C1802"/>
    <w:rsid w:val="44B02959"/>
    <w:rsid w:val="44F86EBA"/>
    <w:rsid w:val="450669A8"/>
    <w:rsid w:val="45102ACE"/>
    <w:rsid w:val="45463C9D"/>
    <w:rsid w:val="456B5C57"/>
    <w:rsid w:val="45A816DA"/>
    <w:rsid w:val="45AD2061"/>
    <w:rsid w:val="45FE74E6"/>
    <w:rsid w:val="460B17F6"/>
    <w:rsid w:val="46367EED"/>
    <w:rsid w:val="465E0EC1"/>
    <w:rsid w:val="46637D89"/>
    <w:rsid w:val="466434BC"/>
    <w:rsid w:val="46AB69CC"/>
    <w:rsid w:val="46E02D04"/>
    <w:rsid w:val="474A6D56"/>
    <w:rsid w:val="474E2D53"/>
    <w:rsid w:val="475F3B8B"/>
    <w:rsid w:val="478947CF"/>
    <w:rsid w:val="48234EE5"/>
    <w:rsid w:val="487D3C9F"/>
    <w:rsid w:val="48877C8A"/>
    <w:rsid w:val="489043CD"/>
    <w:rsid w:val="489D35EC"/>
    <w:rsid w:val="48A65B1A"/>
    <w:rsid w:val="48A74A7A"/>
    <w:rsid w:val="48C34B83"/>
    <w:rsid w:val="495B46BC"/>
    <w:rsid w:val="49651A86"/>
    <w:rsid w:val="49765056"/>
    <w:rsid w:val="4979081B"/>
    <w:rsid w:val="49A75BDE"/>
    <w:rsid w:val="49B05036"/>
    <w:rsid w:val="4A615439"/>
    <w:rsid w:val="4A72731B"/>
    <w:rsid w:val="4A7849EE"/>
    <w:rsid w:val="4A980676"/>
    <w:rsid w:val="4A9B1A84"/>
    <w:rsid w:val="4AE610EA"/>
    <w:rsid w:val="4AE748FB"/>
    <w:rsid w:val="4AEB292F"/>
    <w:rsid w:val="4B0A5D97"/>
    <w:rsid w:val="4B174955"/>
    <w:rsid w:val="4B310713"/>
    <w:rsid w:val="4B4D67CD"/>
    <w:rsid w:val="4B4F376A"/>
    <w:rsid w:val="4B94652E"/>
    <w:rsid w:val="4B9C4658"/>
    <w:rsid w:val="4C292A1F"/>
    <w:rsid w:val="4C4A2004"/>
    <w:rsid w:val="4C545690"/>
    <w:rsid w:val="4C6B4523"/>
    <w:rsid w:val="4C8D276B"/>
    <w:rsid w:val="4C941706"/>
    <w:rsid w:val="4CBA4CF4"/>
    <w:rsid w:val="4CCC7A38"/>
    <w:rsid w:val="4CE523AC"/>
    <w:rsid w:val="4D165DB0"/>
    <w:rsid w:val="4D1866A9"/>
    <w:rsid w:val="4D294FFA"/>
    <w:rsid w:val="4D50428E"/>
    <w:rsid w:val="4DAE41F0"/>
    <w:rsid w:val="4DC1346F"/>
    <w:rsid w:val="4DD50850"/>
    <w:rsid w:val="4DF0731D"/>
    <w:rsid w:val="4E0D7BF6"/>
    <w:rsid w:val="4E5265A9"/>
    <w:rsid w:val="4E6B25C1"/>
    <w:rsid w:val="4E8322AE"/>
    <w:rsid w:val="4EA2598D"/>
    <w:rsid w:val="4EAA7F55"/>
    <w:rsid w:val="4EB06521"/>
    <w:rsid w:val="4EF02988"/>
    <w:rsid w:val="4F06265B"/>
    <w:rsid w:val="4F4F2DB8"/>
    <w:rsid w:val="4FA069A2"/>
    <w:rsid w:val="4FB74A6F"/>
    <w:rsid w:val="4FEB5208"/>
    <w:rsid w:val="4FFC6DE6"/>
    <w:rsid w:val="507A4BDD"/>
    <w:rsid w:val="50800489"/>
    <w:rsid w:val="5085449E"/>
    <w:rsid w:val="50931182"/>
    <w:rsid w:val="50A24528"/>
    <w:rsid w:val="50A3139F"/>
    <w:rsid w:val="50D61303"/>
    <w:rsid w:val="51023D22"/>
    <w:rsid w:val="510272C6"/>
    <w:rsid w:val="512506D2"/>
    <w:rsid w:val="51684CA8"/>
    <w:rsid w:val="517D5FAC"/>
    <w:rsid w:val="519B5FD5"/>
    <w:rsid w:val="51A5209C"/>
    <w:rsid w:val="51A81661"/>
    <w:rsid w:val="51AC0513"/>
    <w:rsid w:val="51B52936"/>
    <w:rsid w:val="51CA7C82"/>
    <w:rsid w:val="51D50743"/>
    <w:rsid w:val="52084F16"/>
    <w:rsid w:val="52206447"/>
    <w:rsid w:val="52241178"/>
    <w:rsid w:val="526155E9"/>
    <w:rsid w:val="528628A1"/>
    <w:rsid w:val="52AF2FC0"/>
    <w:rsid w:val="52B53B9B"/>
    <w:rsid w:val="53383FFB"/>
    <w:rsid w:val="533B766C"/>
    <w:rsid w:val="53421051"/>
    <w:rsid w:val="53652107"/>
    <w:rsid w:val="536A5A5D"/>
    <w:rsid w:val="536F172A"/>
    <w:rsid w:val="539E63E8"/>
    <w:rsid w:val="53A42BD7"/>
    <w:rsid w:val="5417281A"/>
    <w:rsid w:val="543140BA"/>
    <w:rsid w:val="548813BE"/>
    <w:rsid w:val="548D2EAD"/>
    <w:rsid w:val="54A00128"/>
    <w:rsid w:val="54C06627"/>
    <w:rsid w:val="54CF242A"/>
    <w:rsid w:val="54DB33AF"/>
    <w:rsid w:val="551A7466"/>
    <w:rsid w:val="551C1608"/>
    <w:rsid w:val="55601D2B"/>
    <w:rsid w:val="557D7259"/>
    <w:rsid w:val="55961BAD"/>
    <w:rsid w:val="559678A5"/>
    <w:rsid w:val="559B4DF5"/>
    <w:rsid w:val="559F632E"/>
    <w:rsid w:val="55ED74D5"/>
    <w:rsid w:val="55F1384A"/>
    <w:rsid w:val="561C385E"/>
    <w:rsid w:val="56340213"/>
    <w:rsid w:val="56371C8B"/>
    <w:rsid w:val="567B2063"/>
    <w:rsid w:val="56935E0C"/>
    <w:rsid w:val="569E16DC"/>
    <w:rsid w:val="56A870FA"/>
    <w:rsid w:val="56AC0DA9"/>
    <w:rsid w:val="56E53654"/>
    <w:rsid w:val="56EB0AAA"/>
    <w:rsid w:val="56F80A95"/>
    <w:rsid w:val="56FE1E88"/>
    <w:rsid w:val="57060077"/>
    <w:rsid w:val="570846D2"/>
    <w:rsid w:val="571C3245"/>
    <w:rsid w:val="57220195"/>
    <w:rsid w:val="5728690F"/>
    <w:rsid w:val="572C0D70"/>
    <w:rsid w:val="575306C8"/>
    <w:rsid w:val="575531B1"/>
    <w:rsid w:val="57882683"/>
    <w:rsid w:val="57B9008D"/>
    <w:rsid w:val="57CE6149"/>
    <w:rsid w:val="57FE2F8B"/>
    <w:rsid w:val="583F3BAD"/>
    <w:rsid w:val="58806CF4"/>
    <w:rsid w:val="58A97A69"/>
    <w:rsid w:val="58ED2085"/>
    <w:rsid w:val="59057826"/>
    <w:rsid w:val="593A0715"/>
    <w:rsid w:val="59713F79"/>
    <w:rsid w:val="597A3A6B"/>
    <w:rsid w:val="59AF142B"/>
    <w:rsid w:val="59B135C9"/>
    <w:rsid w:val="5A4F391E"/>
    <w:rsid w:val="5A7B2C22"/>
    <w:rsid w:val="5A8B691B"/>
    <w:rsid w:val="5A901128"/>
    <w:rsid w:val="5ABD7440"/>
    <w:rsid w:val="5AC103C4"/>
    <w:rsid w:val="5ACF7BA8"/>
    <w:rsid w:val="5AF424A1"/>
    <w:rsid w:val="5B000213"/>
    <w:rsid w:val="5BBD4268"/>
    <w:rsid w:val="5BC0567E"/>
    <w:rsid w:val="5BCA449A"/>
    <w:rsid w:val="5BD25AD8"/>
    <w:rsid w:val="5BE01C20"/>
    <w:rsid w:val="5BE25B79"/>
    <w:rsid w:val="5BEE3338"/>
    <w:rsid w:val="5BEF00F0"/>
    <w:rsid w:val="5BFD62D2"/>
    <w:rsid w:val="5C271AA4"/>
    <w:rsid w:val="5C2F1BDA"/>
    <w:rsid w:val="5C304C04"/>
    <w:rsid w:val="5C5907FE"/>
    <w:rsid w:val="5C8D0CAF"/>
    <w:rsid w:val="5C8E5C81"/>
    <w:rsid w:val="5CA00844"/>
    <w:rsid w:val="5CCB0FC4"/>
    <w:rsid w:val="5CF001E8"/>
    <w:rsid w:val="5CF561F4"/>
    <w:rsid w:val="5D0A0ED9"/>
    <w:rsid w:val="5D1A473E"/>
    <w:rsid w:val="5D36513D"/>
    <w:rsid w:val="5D7544C0"/>
    <w:rsid w:val="5D9B6C73"/>
    <w:rsid w:val="5E085E53"/>
    <w:rsid w:val="5E2A06E4"/>
    <w:rsid w:val="5E3365A0"/>
    <w:rsid w:val="5E93537A"/>
    <w:rsid w:val="5E966753"/>
    <w:rsid w:val="5EA13E51"/>
    <w:rsid w:val="5EA707C5"/>
    <w:rsid w:val="5EC162BA"/>
    <w:rsid w:val="5ECB785E"/>
    <w:rsid w:val="5F086AC6"/>
    <w:rsid w:val="5F781D08"/>
    <w:rsid w:val="5FA14D41"/>
    <w:rsid w:val="5FA8385C"/>
    <w:rsid w:val="5FC122B2"/>
    <w:rsid w:val="5FE15175"/>
    <w:rsid w:val="601C4002"/>
    <w:rsid w:val="60457CAE"/>
    <w:rsid w:val="6060262D"/>
    <w:rsid w:val="608C6607"/>
    <w:rsid w:val="6098788F"/>
    <w:rsid w:val="60A76EB3"/>
    <w:rsid w:val="60BC6921"/>
    <w:rsid w:val="60CE318D"/>
    <w:rsid w:val="60D21A3D"/>
    <w:rsid w:val="6136401F"/>
    <w:rsid w:val="6164484E"/>
    <w:rsid w:val="61825D2D"/>
    <w:rsid w:val="618B6EFA"/>
    <w:rsid w:val="619E2F00"/>
    <w:rsid w:val="61B9406B"/>
    <w:rsid w:val="61C5528E"/>
    <w:rsid w:val="61D31663"/>
    <w:rsid w:val="61E3746E"/>
    <w:rsid w:val="61EC1418"/>
    <w:rsid w:val="62062792"/>
    <w:rsid w:val="622A423F"/>
    <w:rsid w:val="623D0F00"/>
    <w:rsid w:val="62566452"/>
    <w:rsid w:val="62A103EF"/>
    <w:rsid w:val="62B129FF"/>
    <w:rsid w:val="634A5E69"/>
    <w:rsid w:val="63872E1C"/>
    <w:rsid w:val="63B503EB"/>
    <w:rsid w:val="63BF42AD"/>
    <w:rsid w:val="63C979B3"/>
    <w:rsid w:val="63CB3283"/>
    <w:rsid w:val="63DD1A07"/>
    <w:rsid w:val="63F520F9"/>
    <w:rsid w:val="64075378"/>
    <w:rsid w:val="640A0210"/>
    <w:rsid w:val="641A0061"/>
    <w:rsid w:val="641A1855"/>
    <w:rsid w:val="643B5C81"/>
    <w:rsid w:val="64416622"/>
    <w:rsid w:val="644E0ACA"/>
    <w:rsid w:val="64532182"/>
    <w:rsid w:val="64CA07C7"/>
    <w:rsid w:val="64E06DBB"/>
    <w:rsid w:val="65280242"/>
    <w:rsid w:val="6540764C"/>
    <w:rsid w:val="65CE5312"/>
    <w:rsid w:val="66092F22"/>
    <w:rsid w:val="66886600"/>
    <w:rsid w:val="668A7C61"/>
    <w:rsid w:val="66904978"/>
    <w:rsid w:val="66B447EB"/>
    <w:rsid w:val="670D3A39"/>
    <w:rsid w:val="67111EA0"/>
    <w:rsid w:val="671B4897"/>
    <w:rsid w:val="67347F90"/>
    <w:rsid w:val="674E0DA1"/>
    <w:rsid w:val="67674B98"/>
    <w:rsid w:val="679A0E64"/>
    <w:rsid w:val="67D97533"/>
    <w:rsid w:val="680E71A9"/>
    <w:rsid w:val="682C6BEA"/>
    <w:rsid w:val="683F0041"/>
    <w:rsid w:val="68534DA9"/>
    <w:rsid w:val="6887776C"/>
    <w:rsid w:val="68EF29AB"/>
    <w:rsid w:val="6963118B"/>
    <w:rsid w:val="696F4DDA"/>
    <w:rsid w:val="698360D3"/>
    <w:rsid w:val="69866DD7"/>
    <w:rsid w:val="698B7841"/>
    <w:rsid w:val="69C34108"/>
    <w:rsid w:val="69E2054C"/>
    <w:rsid w:val="6A203073"/>
    <w:rsid w:val="6A590295"/>
    <w:rsid w:val="6A5E6D3D"/>
    <w:rsid w:val="6A602856"/>
    <w:rsid w:val="6A6914ED"/>
    <w:rsid w:val="6A6D50A2"/>
    <w:rsid w:val="6A8A7C8C"/>
    <w:rsid w:val="6AA91CD2"/>
    <w:rsid w:val="6AD5477C"/>
    <w:rsid w:val="6AE02C03"/>
    <w:rsid w:val="6AE0334B"/>
    <w:rsid w:val="6AE03525"/>
    <w:rsid w:val="6AF15104"/>
    <w:rsid w:val="6B690D6E"/>
    <w:rsid w:val="6B743BF1"/>
    <w:rsid w:val="6B931531"/>
    <w:rsid w:val="6B9D3E34"/>
    <w:rsid w:val="6BAB1BE3"/>
    <w:rsid w:val="6BAC3AB7"/>
    <w:rsid w:val="6BBE0BA4"/>
    <w:rsid w:val="6C1037EA"/>
    <w:rsid w:val="6C21204C"/>
    <w:rsid w:val="6C520565"/>
    <w:rsid w:val="6C665B42"/>
    <w:rsid w:val="6C6760BD"/>
    <w:rsid w:val="6C685B92"/>
    <w:rsid w:val="6C9E460D"/>
    <w:rsid w:val="6CCD2571"/>
    <w:rsid w:val="6CE510A2"/>
    <w:rsid w:val="6D047951"/>
    <w:rsid w:val="6D325616"/>
    <w:rsid w:val="6D3953E7"/>
    <w:rsid w:val="6D415CEE"/>
    <w:rsid w:val="6D4A5D70"/>
    <w:rsid w:val="6D566595"/>
    <w:rsid w:val="6D604CB7"/>
    <w:rsid w:val="6D6862C2"/>
    <w:rsid w:val="6D723184"/>
    <w:rsid w:val="6D820BA2"/>
    <w:rsid w:val="6D89409D"/>
    <w:rsid w:val="6D9363A2"/>
    <w:rsid w:val="6DB323AF"/>
    <w:rsid w:val="6DC82CB7"/>
    <w:rsid w:val="6DD27EC4"/>
    <w:rsid w:val="6E29256E"/>
    <w:rsid w:val="6E9B1B0F"/>
    <w:rsid w:val="6E9C7C5D"/>
    <w:rsid w:val="6EBB53BC"/>
    <w:rsid w:val="6F2851AD"/>
    <w:rsid w:val="6F474C42"/>
    <w:rsid w:val="6F6D48D0"/>
    <w:rsid w:val="6F811BA4"/>
    <w:rsid w:val="6F836DC4"/>
    <w:rsid w:val="6FBE2AE5"/>
    <w:rsid w:val="70200EBD"/>
    <w:rsid w:val="7023526D"/>
    <w:rsid w:val="70393063"/>
    <w:rsid w:val="704C5AB9"/>
    <w:rsid w:val="708532AD"/>
    <w:rsid w:val="709670A6"/>
    <w:rsid w:val="709A15E8"/>
    <w:rsid w:val="70D9651E"/>
    <w:rsid w:val="70DC6B1E"/>
    <w:rsid w:val="70DD667B"/>
    <w:rsid w:val="711D0A3D"/>
    <w:rsid w:val="713118E7"/>
    <w:rsid w:val="715C4330"/>
    <w:rsid w:val="71774CE8"/>
    <w:rsid w:val="71AE1178"/>
    <w:rsid w:val="71D6420F"/>
    <w:rsid w:val="721C19DA"/>
    <w:rsid w:val="722C0B9C"/>
    <w:rsid w:val="725258A6"/>
    <w:rsid w:val="726F61ED"/>
    <w:rsid w:val="72993FA4"/>
    <w:rsid w:val="72996605"/>
    <w:rsid w:val="72A15025"/>
    <w:rsid w:val="72C866D6"/>
    <w:rsid w:val="72D57380"/>
    <w:rsid w:val="73063C39"/>
    <w:rsid w:val="73317149"/>
    <w:rsid w:val="73357283"/>
    <w:rsid w:val="7338025D"/>
    <w:rsid w:val="737C02A7"/>
    <w:rsid w:val="737E074B"/>
    <w:rsid w:val="73832DD6"/>
    <w:rsid w:val="73D77E19"/>
    <w:rsid w:val="73F7680D"/>
    <w:rsid w:val="740B608F"/>
    <w:rsid w:val="740F52B2"/>
    <w:rsid w:val="743713C0"/>
    <w:rsid w:val="747607A1"/>
    <w:rsid w:val="74B07B18"/>
    <w:rsid w:val="74D2094B"/>
    <w:rsid w:val="74D3283C"/>
    <w:rsid w:val="75224954"/>
    <w:rsid w:val="753A7582"/>
    <w:rsid w:val="75405ED3"/>
    <w:rsid w:val="756B0B19"/>
    <w:rsid w:val="756D6BD3"/>
    <w:rsid w:val="75841B23"/>
    <w:rsid w:val="75854D54"/>
    <w:rsid w:val="759148A3"/>
    <w:rsid w:val="75C00711"/>
    <w:rsid w:val="75D22FAE"/>
    <w:rsid w:val="75FB240E"/>
    <w:rsid w:val="76177428"/>
    <w:rsid w:val="765A6477"/>
    <w:rsid w:val="766434F6"/>
    <w:rsid w:val="767C77B2"/>
    <w:rsid w:val="767D3A52"/>
    <w:rsid w:val="76924577"/>
    <w:rsid w:val="769327AA"/>
    <w:rsid w:val="76A139B7"/>
    <w:rsid w:val="76AA28DB"/>
    <w:rsid w:val="76AA4A35"/>
    <w:rsid w:val="76E03046"/>
    <w:rsid w:val="774F1FBF"/>
    <w:rsid w:val="776E7513"/>
    <w:rsid w:val="778B4F0C"/>
    <w:rsid w:val="779E24E6"/>
    <w:rsid w:val="77AC05B3"/>
    <w:rsid w:val="77CE5C41"/>
    <w:rsid w:val="77D06CF2"/>
    <w:rsid w:val="77DD5A5B"/>
    <w:rsid w:val="7823068E"/>
    <w:rsid w:val="7831577F"/>
    <w:rsid w:val="784E22F8"/>
    <w:rsid w:val="78B336FD"/>
    <w:rsid w:val="78C8603A"/>
    <w:rsid w:val="78F00B59"/>
    <w:rsid w:val="78F25974"/>
    <w:rsid w:val="79077603"/>
    <w:rsid w:val="790B0EC4"/>
    <w:rsid w:val="790C5102"/>
    <w:rsid w:val="7925186C"/>
    <w:rsid w:val="793B3743"/>
    <w:rsid w:val="794C2BBF"/>
    <w:rsid w:val="79B70607"/>
    <w:rsid w:val="7A406B17"/>
    <w:rsid w:val="7A454B22"/>
    <w:rsid w:val="7ABD6398"/>
    <w:rsid w:val="7AC60948"/>
    <w:rsid w:val="7ADD6CAA"/>
    <w:rsid w:val="7AEB56D0"/>
    <w:rsid w:val="7AFA7E4D"/>
    <w:rsid w:val="7B15694A"/>
    <w:rsid w:val="7B18033F"/>
    <w:rsid w:val="7B422D8B"/>
    <w:rsid w:val="7B6777D1"/>
    <w:rsid w:val="7BDA7E5E"/>
    <w:rsid w:val="7C0128C0"/>
    <w:rsid w:val="7C39725B"/>
    <w:rsid w:val="7C783778"/>
    <w:rsid w:val="7CF939CD"/>
    <w:rsid w:val="7D0A3961"/>
    <w:rsid w:val="7D126C53"/>
    <w:rsid w:val="7D2061F2"/>
    <w:rsid w:val="7DC4510C"/>
    <w:rsid w:val="7DE86E59"/>
    <w:rsid w:val="7E012B70"/>
    <w:rsid w:val="7E7B5610"/>
    <w:rsid w:val="7E8F384B"/>
    <w:rsid w:val="7E940669"/>
    <w:rsid w:val="7EBE3EF4"/>
    <w:rsid w:val="7ED5148F"/>
    <w:rsid w:val="7F2134CC"/>
    <w:rsid w:val="7FA12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103"/>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C5103"/>
    <w:pPr>
      <w:tabs>
        <w:tab w:val="center" w:pos="4153"/>
        <w:tab w:val="right" w:pos="8306"/>
      </w:tabs>
      <w:snapToGrid w:val="0"/>
      <w:jc w:val="left"/>
    </w:pPr>
    <w:rPr>
      <w:sz w:val="18"/>
      <w:szCs w:val="18"/>
    </w:rPr>
  </w:style>
  <w:style w:type="paragraph" w:styleId="a4">
    <w:name w:val="Normal (Web)"/>
    <w:basedOn w:val="a"/>
    <w:qFormat/>
    <w:rsid w:val="009C5103"/>
    <w:pPr>
      <w:spacing w:beforeAutospacing="1" w:afterAutospacing="1"/>
      <w:jc w:val="left"/>
    </w:pPr>
    <w:rPr>
      <w:rFonts w:cs="Times New Roman"/>
      <w:kern w:val="0"/>
      <w:sz w:val="24"/>
    </w:rPr>
  </w:style>
  <w:style w:type="table" w:styleId="a5">
    <w:name w:val="Table Grid"/>
    <w:basedOn w:val="a1"/>
    <w:uiPriority w:val="39"/>
    <w:qFormat/>
    <w:rsid w:val="009C5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3_"/>
    <w:basedOn w:val="a0"/>
    <w:link w:val="Bodytext30"/>
    <w:uiPriority w:val="99"/>
    <w:qFormat/>
    <w:rsid w:val="009C5103"/>
    <w:rPr>
      <w:rFonts w:ascii="MingLiU" w:eastAsia="MingLiU" w:cs="MingLiU"/>
      <w:sz w:val="26"/>
      <w:szCs w:val="26"/>
      <w:lang w:val="zh-CN"/>
    </w:rPr>
  </w:style>
  <w:style w:type="paragraph" w:customStyle="1" w:styleId="Bodytext30">
    <w:name w:val="Body text|3"/>
    <w:basedOn w:val="a"/>
    <w:link w:val="Bodytext3"/>
    <w:uiPriority w:val="99"/>
    <w:qFormat/>
    <w:rsid w:val="009C5103"/>
    <w:pPr>
      <w:shd w:val="clear" w:color="auto" w:fill="FFFFFF"/>
      <w:spacing w:after="320"/>
      <w:jc w:val="center"/>
    </w:pPr>
    <w:rPr>
      <w:rFonts w:ascii="MingLiU" w:eastAsia="MingLiU" w:cs="MingLiU"/>
      <w:sz w:val="26"/>
      <w:szCs w:val="26"/>
      <w:lang w:val="zh-CN"/>
    </w:rPr>
  </w:style>
  <w:style w:type="paragraph" w:customStyle="1" w:styleId="Bodytext1">
    <w:name w:val="Body text|1"/>
    <w:basedOn w:val="a"/>
    <w:link w:val="Bodytext10"/>
    <w:uiPriority w:val="99"/>
    <w:qFormat/>
    <w:rsid w:val="009C5103"/>
    <w:pPr>
      <w:shd w:val="clear" w:color="auto" w:fill="FFFFFF"/>
      <w:spacing w:line="341" w:lineRule="auto"/>
      <w:ind w:firstLine="380"/>
      <w:jc w:val="left"/>
    </w:pPr>
    <w:rPr>
      <w:rFonts w:ascii="MingLiU" w:eastAsia="MingLiU" w:cs="MingLiU"/>
      <w:sz w:val="18"/>
      <w:szCs w:val="18"/>
      <w:lang w:val="zh-CN"/>
    </w:rPr>
  </w:style>
  <w:style w:type="character" w:customStyle="1" w:styleId="Bodytext10">
    <w:name w:val="Body text|1_"/>
    <w:basedOn w:val="a0"/>
    <w:link w:val="Bodytext1"/>
    <w:uiPriority w:val="99"/>
    <w:qFormat/>
    <w:rsid w:val="009C5103"/>
    <w:rPr>
      <w:rFonts w:ascii="MingLiU" w:eastAsia="MingLiU" w:cs="MingLiU"/>
      <w:sz w:val="18"/>
      <w:szCs w:val="18"/>
      <w:lang w:val="zh-CN"/>
    </w:rPr>
  </w:style>
  <w:style w:type="paragraph" w:customStyle="1" w:styleId="Bodytext2">
    <w:name w:val="Body text|2"/>
    <w:basedOn w:val="a"/>
    <w:link w:val="Bodytext20"/>
    <w:uiPriority w:val="99"/>
    <w:qFormat/>
    <w:rsid w:val="009C5103"/>
    <w:pPr>
      <w:shd w:val="clear" w:color="auto" w:fill="FFFFFF"/>
      <w:spacing w:line="336" w:lineRule="auto"/>
      <w:ind w:firstLine="380"/>
      <w:jc w:val="left"/>
    </w:pPr>
    <w:rPr>
      <w:sz w:val="19"/>
      <w:szCs w:val="19"/>
      <w:lang w:val="zh-CN"/>
    </w:rPr>
  </w:style>
  <w:style w:type="character" w:customStyle="1" w:styleId="Bodytext20">
    <w:name w:val="Body text|2_"/>
    <w:basedOn w:val="a0"/>
    <w:link w:val="Bodytext2"/>
    <w:uiPriority w:val="99"/>
    <w:qFormat/>
    <w:rsid w:val="009C5103"/>
    <w:rPr>
      <w:sz w:val="19"/>
      <w:szCs w:val="19"/>
      <w:lang w:val="zh-CN"/>
    </w:rPr>
  </w:style>
  <w:style w:type="character" w:customStyle="1" w:styleId="Other1">
    <w:name w:val="Other|1_"/>
    <w:basedOn w:val="a0"/>
    <w:link w:val="Other10"/>
    <w:uiPriority w:val="99"/>
    <w:qFormat/>
    <w:rsid w:val="009C5103"/>
    <w:rPr>
      <w:rFonts w:ascii="MingLiU" w:eastAsia="MingLiU" w:cs="MingLiU"/>
      <w:sz w:val="17"/>
      <w:szCs w:val="17"/>
      <w:lang w:val="zh-CN"/>
    </w:rPr>
  </w:style>
  <w:style w:type="paragraph" w:customStyle="1" w:styleId="Other10">
    <w:name w:val="Other|1"/>
    <w:basedOn w:val="a"/>
    <w:link w:val="Other1"/>
    <w:uiPriority w:val="99"/>
    <w:qFormat/>
    <w:rsid w:val="009C5103"/>
    <w:pPr>
      <w:shd w:val="clear" w:color="auto" w:fill="FFFFFF"/>
      <w:spacing w:line="350" w:lineRule="auto"/>
      <w:ind w:firstLine="400"/>
      <w:jc w:val="left"/>
    </w:pPr>
    <w:rPr>
      <w:rFonts w:ascii="MingLiU" w:eastAsia="MingLiU" w:cs="MingLiU"/>
      <w:sz w:val="17"/>
      <w:szCs w:val="17"/>
      <w:lang w:val="zh-CN"/>
    </w:rPr>
  </w:style>
  <w:style w:type="paragraph" w:styleId="a6">
    <w:name w:val="List Paragraph"/>
    <w:basedOn w:val="a"/>
    <w:uiPriority w:val="34"/>
    <w:qFormat/>
    <w:rsid w:val="009C5103"/>
    <w:pPr>
      <w:ind w:firstLineChars="200" w:firstLine="420"/>
    </w:pPr>
  </w:style>
  <w:style w:type="paragraph" w:styleId="a7">
    <w:name w:val="header"/>
    <w:basedOn w:val="a"/>
    <w:link w:val="Char"/>
    <w:rsid w:val="00010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10ADC"/>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3406</Words>
  <Characters>616</Characters>
  <Application>Microsoft Office Word</Application>
  <DocSecurity>0</DocSecurity>
  <Lines>5</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XTZJ</cp:lastModifiedBy>
  <cp:revision>29</cp:revision>
  <dcterms:created xsi:type="dcterms:W3CDTF">2020-09-10T02:22:00Z</dcterms:created>
  <dcterms:modified xsi:type="dcterms:W3CDTF">2020-12-17T07:20:00Z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