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bCs/>
          <w:sz w:val="44"/>
        </w:rPr>
      </w:pPr>
      <w:bookmarkStart w:id="1" w:name="_GoBack"/>
      <w:bookmarkEnd w:id="1"/>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内蒙古自治区兴安盟</w:t>
      </w:r>
      <w:r>
        <w:rPr>
          <w:rFonts w:hint="eastAsia" w:ascii="方正小标宋简体" w:hAnsi="方正小标宋简体" w:eastAsia="方正小标宋简体" w:cs="方正小标宋简体"/>
          <w:spacing w:val="113"/>
          <w:sz w:val="44"/>
          <w:lang w:val="en-US" w:eastAsia="zh-CN"/>
        </w:rPr>
        <w:t>森林草原防火站</w:t>
      </w: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2022年部门预算</w:t>
      </w: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公开报告</w:t>
      </w: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rPr>
          <w:rFonts w:ascii="宋体" w:hAnsi="宋体"/>
          <w:b/>
          <w:bCs/>
          <w:sz w:val="44"/>
        </w:rPr>
      </w:pPr>
    </w:p>
    <w:p>
      <w:pPr>
        <w:spacing w:line="560" w:lineRule="exact"/>
        <w:jc w:val="center"/>
        <w:rPr>
          <w:rFonts w:ascii="宋体" w:hAnsi="宋体"/>
          <w:b/>
          <w:bCs/>
          <w:sz w:val="44"/>
        </w:rPr>
      </w:pPr>
    </w:p>
    <w:p>
      <w:pPr>
        <w:spacing w:line="560" w:lineRule="exact"/>
        <w:jc w:val="center"/>
        <w:rPr>
          <w:sz w:val="32"/>
          <w:szCs w:val="32"/>
        </w:rPr>
      </w:pPr>
      <w:r>
        <w:rPr>
          <w:rFonts w:eastAsia="仿宋"/>
          <w:sz w:val="32"/>
          <w:szCs w:val="32"/>
        </w:rPr>
        <w:t>2022</w:t>
      </w:r>
      <w:r>
        <w:rPr>
          <w:rFonts w:hAnsi="仿宋" w:eastAsia="仿宋"/>
          <w:sz w:val="32"/>
          <w:szCs w:val="32"/>
        </w:rPr>
        <w:t>年</w:t>
      </w:r>
      <w:r>
        <w:rPr>
          <w:rFonts w:hint="eastAsia" w:eastAsia="仿宋"/>
          <w:sz w:val="32"/>
          <w:szCs w:val="32"/>
          <w:lang w:val="en-US" w:eastAsia="zh-CN"/>
        </w:rPr>
        <w:t>5</w:t>
      </w:r>
      <w:r>
        <w:rPr>
          <w:rFonts w:hAnsi="仿宋" w:eastAsia="仿宋"/>
          <w:sz w:val="32"/>
          <w:szCs w:val="32"/>
        </w:rPr>
        <w:t>月</w:t>
      </w:r>
      <w:r>
        <w:rPr>
          <w:rFonts w:eastAsia="仿宋"/>
          <w:sz w:val="32"/>
          <w:szCs w:val="32"/>
        </w:rPr>
        <w:t xml:space="preserve"> </w:t>
      </w:r>
      <w:r>
        <w:rPr>
          <w:rFonts w:hint="eastAsia" w:eastAsia="仿宋"/>
          <w:sz w:val="32"/>
          <w:szCs w:val="32"/>
          <w:lang w:val="en-US" w:eastAsia="zh-CN"/>
        </w:rPr>
        <w:t>15</w:t>
      </w:r>
      <w:r>
        <w:rPr>
          <w:rFonts w:hAnsi="仿宋" w:eastAsia="仿宋"/>
          <w:sz w:val="32"/>
          <w:szCs w:val="32"/>
        </w:rPr>
        <w:t>日</w:t>
      </w:r>
    </w:p>
    <w:p>
      <w:pPr>
        <w:spacing w:line="560" w:lineRule="exact"/>
        <w:rPr>
          <w:rFonts w:ascii="宋体" w:hAnsi="宋体"/>
          <w:b/>
          <w:bCs/>
          <w:sz w:val="44"/>
        </w:rPr>
      </w:pPr>
    </w:p>
    <w:p>
      <w:pPr>
        <w:jc w:val="center"/>
        <w:rPr>
          <w:rFonts w:ascii="宋体" w:hAnsi="宋体"/>
          <w:b/>
          <w:bCs/>
          <w:sz w:val="44"/>
        </w:rPr>
      </w:pPr>
    </w:p>
    <w:p>
      <w:pPr>
        <w:jc w:val="center"/>
        <w:rPr>
          <w:rFonts w:ascii="方正小标宋简体" w:hAnsi="宋体" w:eastAsia="方正小标宋简体"/>
          <w:bCs/>
          <w:sz w:val="44"/>
          <w:szCs w:val="44"/>
        </w:rPr>
      </w:pPr>
    </w:p>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rPr>
        <w:t>目    录</w:t>
      </w:r>
    </w:p>
    <w:p>
      <w:pPr>
        <w:spacing w:line="520" w:lineRule="exact"/>
        <w:rPr>
          <w:rFonts w:ascii="仿宋_GB2312" w:hAnsi="宋体" w:eastAsia="仿宋_GB2312"/>
          <w:b/>
          <w:bCs/>
          <w:sz w:val="36"/>
          <w:szCs w:val="36"/>
        </w:rPr>
      </w:pPr>
    </w:p>
    <w:p>
      <w:pPr>
        <w:spacing w:line="600" w:lineRule="exact"/>
        <w:rPr>
          <w:rFonts w:eastAsia="黑体"/>
          <w:bCs/>
          <w:sz w:val="32"/>
          <w:szCs w:val="32"/>
        </w:rPr>
      </w:pPr>
      <w:r>
        <w:rPr>
          <w:rFonts w:hAnsi="黑体" w:eastAsia="黑体"/>
          <w:bCs/>
          <w:sz w:val="32"/>
          <w:szCs w:val="32"/>
        </w:rPr>
        <w:t>第一部分</w:t>
      </w:r>
      <w:r>
        <w:rPr>
          <w:rFonts w:hint="eastAsia" w:hAnsi="黑体" w:eastAsia="黑体"/>
          <w:bCs/>
          <w:sz w:val="32"/>
          <w:szCs w:val="32"/>
        </w:rPr>
        <w:t xml:space="preserve">  </w:t>
      </w:r>
      <w:r>
        <w:rPr>
          <w:rFonts w:hAnsi="黑体" w:eastAsia="黑体"/>
          <w:bCs/>
          <w:sz w:val="32"/>
          <w:szCs w:val="32"/>
        </w:rPr>
        <w:t>单位概况</w:t>
      </w:r>
    </w:p>
    <w:p>
      <w:pPr>
        <w:spacing w:line="600" w:lineRule="exact"/>
        <w:ind w:firstLine="566" w:firstLineChars="177"/>
        <w:rPr>
          <w:rFonts w:eastAsia="仿宋_GB2312"/>
          <w:bCs/>
          <w:sz w:val="32"/>
          <w:szCs w:val="32"/>
        </w:rPr>
      </w:pPr>
      <w:r>
        <w:rPr>
          <w:rFonts w:eastAsia="仿宋_GB2312"/>
          <w:bCs/>
          <w:sz w:val="32"/>
          <w:szCs w:val="32"/>
        </w:rPr>
        <w:t>一、主要职能</w:t>
      </w:r>
    </w:p>
    <w:p>
      <w:pPr>
        <w:spacing w:line="600" w:lineRule="exact"/>
        <w:ind w:firstLine="566" w:firstLineChars="177"/>
        <w:rPr>
          <w:rFonts w:eastAsia="仿宋"/>
          <w:color w:val="000000"/>
          <w:sz w:val="32"/>
          <w:szCs w:val="32"/>
        </w:rPr>
      </w:pPr>
      <w:r>
        <w:rPr>
          <w:rFonts w:eastAsia="仿宋_GB2312"/>
          <w:bCs/>
          <w:sz w:val="32"/>
          <w:szCs w:val="32"/>
        </w:rPr>
        <w:t>二、机构设置及部门预算单位构成</w:t>
      </w:r>
    </w:p>
    <w:p>
      <w:pPr>
        <w:spacing w:line="600" w:lineRule="exact"/>
        <w:rPr>
          <w:rFonts w:ascii="黑体" w:hAnsi="黑体" w:eastAsia="黑体"/>
          <w:sz w:val="32"/>
          <w:szCs w:val="32"/>
        </w:rPr>
      </w:pPr>
      <w:r>
        <w:rPr>
          <w:rFonts w:ascii="黑体" w:hAnsi="黑体" w:eastAsia="黑体"/>
          <w:bCs/>
          <w:sz w:val="32"/>
          <w:szCs w:val="32"/>
        </w:rPr>
        <w:t xml:space="preserve">第二部分 </w:t>
      </w:r>
      <w:r>
        <w:rPr>
          <w:rFonts w:hint="eastAsia" w:ascii="黑体" w:hAnsi="黑体" w:eastAsia="黑体"/>
          <w:bCs/>
          <w:sz w:val="32"/>
          <w:szCs w:val="32"/>
        </w:rPr>
        <w:t xml:space="preserve"> </w:t>
      </w:r>
      <w:r>
        <w:rPr>
          <w:rFonts w:ascii="黑体" w:hAnsi="黑体" w:eastAsia="黑体"/>
          <w:bCs/>
          <w:sz w:val="32"/>
          <w:szCs w:val="32"/>
        </w:rPr>
        <w:t>2022年部门预算安排情况说明</w:t>
      </w:r>
    </w:p>
    <w:p>
      <w:pPr>
        <w:spacing w:line="600" w:lineRule="exact"/>
        <w:ind w:firstLine="566" w:firstLineChars="177"/>
        <w:rPr>
          <w:rFonts w:eastAsia="仿宋"/>
          <w:sz w:val="32"/>
          <w:szCs w:val="32"/>
        </w:rPr>
      </w:pPr>
      <w:r>
        <w:rPr>
          <w:rFonts w:hint="eastAsia" w:hAnsi="仿宋" w:eastAsia="仿宋"/>
          <w:sz w:val="32"/>
          <w:szCs w:val="32"/>
        </w:rPr>
        <w:t>一</w:t>
      </w:r>
      <w:r>
        <w:rPr>
          <w:rFonts w:hAnsi="仿宋" w:eastAsia="仿宋"/>
          <w:sz w:val="32"/>
          <w:szCs w:val="32"/>
        </w:rPr>
        <w:t>、</w:t>
      </w:r>
      <w:r>
        <w:rPr>
          <w:rFonts w:hint="eastAsia" w:eastAsia="仿宋"/>
          <w:sz w:val="32"/>
          <w:szCs w:val="32"/>
        </w:rPr>
        <w:t>2022</w:t>
      </w:r>
      <w:r>
        <w:rPr>
          <w:rFonts w:hAnsi="仿宋" w:eastAsia="仿宋"/>
          <w:sz w:val="32"/>
          <w:szCs w:val="32"/>
        </w:rPr>
        <w:t>年</w:t>
      </w:r>
      <w:r>
        <w:rPr>
          <w:rFonts w:hint="eastAsia" w:hAnsi="仿宋" w:eastAsia="仿宋"/>
          <w:sz w:val="32"/>
          <w:szCs w:val="32"/>
        </w:rPr>
        <w:t>部门</w:t>
      </w:r>
      <w:r>
        <w:rPr>
          <w:rFonts w:hAnsi="仿宋" w:eastAsia="仿宋"/>
          <w:sz w:val="32"/>
          <w:szCs w:val="32"/>
        </w:rPr>
        <w:t>预算收支情况的总体说明</w:t>
      </w:r>
    </w:p>
    <w:p>
      <w:pPr>
        <w:spacing w:line="600" w:lineRule="exact"/>
        <w:ind w:firstLine="566" w:firstLineChars="177"/>
        <w:rPr>
          <w:rFonts w:eastAsia="仿宋"/>
          <w:sz w:val="32"/>
          <w:szCs w:val="32"/>
        </w:rPr>
      </w:pPr>
      <w:r>
        <w:rPr>
          <w:rFonts w:hint="eastAsia" w:hAnsi="仿宋" w:eastAsia="仿宋"/>
          <w:sz w:val="32"/>
          <w:szCs w:val="32"/>
        </w:rPr>
        <w:t>二</w:t>
      </w:r>
      <w:r>
        <w:rPr>
          <w:rFonts w:hAnsi="仿宋" w:eastAsia="仿宋"/>
          <w:sz w:val="32"/>
          <w:szCs w:val="32"/>
        </w:rPr>
        <w:t>、</w:t>
      </w:r>
      <w:r>
        <w:rPr>
          <w:rFonts w:eastAsia="仿宋"/>
          <w:sz w:val="32"/>
          <w:szCs w:val="32"/>
        </w:rPr>
        <w:t>2022</w:t>
      </w:r>
      <w:r>
        <w:rPr>
          <w:rFonts w:hAnsi="仿宋" w:eastAsia="仿宋"/>
          <w:sz w:val="32"/>
          <w:szCs w:val="32"/>
        </w:rPr>
        <w:t>年一般公共预算拨款收支情况说明</w:t>
      </w:r>
    </w:p>
    <w:p>
      <w:pPr>
        <w:spacing w:line="600" w:lineRule="exact"/>
        <w:ind w:firstLine="566" w:firstLineChars="177"/>
        <w:rPr>
          <w:rFonts w:eastAsia="仿宋"/>
          <w:sz w:val="32"/>
          <w:szCs w:val="32"/>
        </w:rPr>
      </w:pPr>
      <w:r>
        <w:rPr>
          <w:rFonts w:hAnsi="仿宋" w:eastAsia="仿宋"/>
          <w:sz w:val="32"/>
          <w:szCs w:val="32"/>
        </w:rPr>
        <w:t>三、政府性基金预算拨款支出预算的情况说明</w:t>
      </w:r>
    </w:p>
    <w:p>
      <w:pPr>
        <w:spacing w:line="600" w:lineRule="exact"/>
        <w:ind w:firstLine="566" w:firstLineChars="177"/>
        <w:rPr>
          <w:rFonts w:eastAsia="仿宋"/>
          <w:sz w:val="32"/>
          <w:szCs w:val="32"/>
        </w:rPr>
      </w:pPr>
      <w:r>
        <w:rPr>
          <w:rFonts w:hAnsi="仿宋" w:eastAsia="仿宋"/>
          <w:sz w:val="32"/>
          <w:szCs w:val="32"/>
        </w:rPr>
        <w:t>四、国有资本经营预算拨款支出预算的情况说明</w:t>
      </w:r>
    </w:p>
    <w:p>
      <w:pPr>
        <w:numPr>
          <w:ilvl w:val="0"/>
          <w:numId w:val="1"/>
        </w:numPr>
        <w:spacing w:line="600" w:lineRule="exact"/>
        <w:ind w:left="0" w:firstLine="566" w:firstLineChars="177"/>
        <w:rPr>
          <w:rFonts w:eastAsia="仿宋"/>
          <w:sz w:val="32"/>
          <w:szCs w:val="32"/>
        </w:rPr>
      </w:pPr>
      <w:r>
        <w:rPr>
          <w:rFonts w:eastAsia="仿宋"/>
          <w:sz w:val="32"/>
          <w:szCs w:val="32"/>
        </w:rPr>
        <w:t>“</w:t>
      </w:r>
      <w:r>
        <w:rPr>
          <w:rFonts w:hAnsi="仿宋" w:eastAsia="仿宋"/>
          <w:sz w:val="32"/>
          <w:szCs w:val="32"/>
        </w:rPr>
        <w:t>三公经费</w:t>
      </w:r>
      <w:r>
        <w:rPr>
          <w:rFonts w:eastAsia="仿宋"/>
          <w:sz w:val="32"/>
          <w:szCs w:val="32"/>
        </w:rPr>
        <w:t>”</w:t>
      </w:r>
      <w:r>
        <w:rPr>
          <w:rFonts w:hAnsi="仿宋" w:eastAsia="仿宋"/>
          <w:sz w:val="32"/>
          <w:szCs w:val="32"/>
        </w:rPr>
        <w:t>财政拨款支出预算的情况说明</w:t>
      </w:r>
    </w:p>
    <w:p>
      <w:pPr>
        <w:spacing w:line="600" w:lineRule="exact"/>
        <w:rPr>
          <w:rFonts w:ascii="黑体" w:hAnsi="黑体" w:eastAsia="黑体"/>
          <w:bCs/>
          <w:sz w:val="32"/>
          <w:szCs w:val="32"/>
        </w:rPr>
      </w:pPr>
      <w:r>
        <w:rPr>
          <w:rFonts w:ascii="黑体" w:hAnsi="黑体" w:eastAsia="黑体"/>
          <w:bCs/>
          <w:sz w:val="32"/>
          <w:szCs w:val="32"/>
        </w:rPr>
        <w:t xml:space="preserve">第三部分 </w:t>
      </w:r>
      <w:r>
        <w:rPr>
          <w:rFonts w:hint="eastAsia" w:ascii="黑体" w:hAnsi="黑体" w:eastAsia="黑体"/>
          <w:bCs/>
          <w:sz w:val="32"/>
          <w:szCs w:val="32"/>
        </w:rPr>
        <w:t xml:space="preserve"> </w:t>
      </w:r>
      <w:r>
        <w:rPr>
          <w:rFonts w:ascii="黑体" w:hAnsi="黑体" w:eastAsia="黑体"/>
          <w:bCs/>
          <w:sz w:val="32"/>
          <w:szCs w:val="32"/>
        </w:rPr>
        <w:t>其他公开事项说明</w:t>
      </w:r>
    </w:p>
    <w:p>
      <w:pPr>
        <w:spacing w:line="600" w:lineRule="exact"/>
        <w:ind w:firstLine="566" w:firstLineChars="177"/>
        <w:rPr>
          <w:rFonts w:eastAsia="仿宋"/>
          <w:sz w:val="32"/>
          <w:szCs w:val="32"/>
        </w:rPr>
      </w:pPr>
      <w:r>
        <w:rPr>
          <w:rFonts w:hAnsi="仿宋" w:eastAsia="仿宋"/>
          <w:sz w:val="32"/>
          <w:szCs w:val="32"/>
        </w:rPr>
        <w:t>一、机关运行经费安排情况说明</w:t>
      </w:r>
    </w:p>
    <w:p>
      <w:pPr>
        <w:spacing w:line="600" w:lineRule="exact"/>
        <w:ind w:firstLine="566" w:firstLineChars="177"/>
        <w:rPr>
          <w:rFonts w:eastAsia="仿宋"/>
          <w:sz w:val="32"/>
          <w:szCs w:val="32"/>
        </w:rPr>
      </w:pPr>
      <w:r>
        <w:rPr>
          <w:rFonts w:hAnsi="仿宋" w:eastAsia="仿宋"/>
          <w:sz w:val="32"/>
          <w:szCs w:val="32"/>
        </w:rPr>
        <w:t>二、</w:t>
      </w:r>
      <w:r>
        <w:rPr>
          <w:rFonts w:eastAsia="仿宋"/>
          <w:sz w:val="32"/>
          <w:szCs w:val="32"/>
        </w:rPr>
        <w:t>“</w:t>
      </w:r>
      <w:r>
        <w:rPr>
          <w:rFonts w:hAnsi="仿宋" w:eastAsia="仿宋"/>
          <w:sz w:val="32"/>
          <w:szCs w:val="32"/>
        </w:rPr>
        <w:t>政府采购计划</w:t>
      </w:r>
      <w:r>
        <w:rPr>
          <w:rFonts w:eastAsia="仿宋"/>
          <w:sz w:val="32"/>
          <w:szCs w:val="32"/>
        </w:rPr>
        <w:t>”</w:t>
      </w:r>
      <w:r>
        <w:rPr>
          <w:rFonts w:hAnsi="仿宋" w:eastAsia="仿宋"/>
          <w:sz w:val="32"/>
          <w:szCs w:val="32"/>
        </w:rPr>
        <w:t>预算情况说明</w:t>
      </w:r>
    </w:p>
    <w:p>
      <w:pPr>
        <w:spacing w:line="600" w:lineRule="exact"/>
        <w:ind w:firstLine="566" w:firstLineChars="177"/>
        <w:rPr>
          <w:rFonts w:eastAsia="仿宋"/>
          <w:sz w:val="32"/>
          <w:szCs w:val="32"/>
        </w:rPr>
      </w:pPr>
      <w:r>
        <w:rPr>
          <w:rFonts w:hAnsi="仿宋" w:eastAsia="仿宋"/>
          <w:sz w:val="32"/>
          <w:szCs w:val="32"/>
        </w:rPr>
        <w:t>三、国有资产占有使用和增量情况说明</w:t>
      </w:r>
    </w:p>
    <w:p>
      <w:pPr>
        <w:spacing w:line="600" w:lineRule="exact"/>
        <w:ind w:firstLine="566" w:firstLineChars="177"/>
        <w:rPr>
          <w:rFonts w:eastAsia="仿宋"/>
          <w:sz w:val="32"/>
          <w:szCs w:val="32"/>
        </w:rPr>
      </w:pPr>
      <w:r>
        <w:rPr>
          <w:rFonts w:hAnsi="仿宋" w:eastAsia="仿宋"/>
          <w:sz w:val="32"/>
          <w:szCs w:val="32"/>
        </w:rPr>
        <w:t>四、部门组织征收收入计划</w:t>
      </w:r>
    </w:p>
    <w:p>
      <w:pPr>
        <w:spacing w:line="600" w:lineRule="exact"/>
        <w:ind w:firstLine="566" w:firstLineChars="177"/>
        <w:rPr>
          <w:rFonts w:eastAsia="仿宋"/>
          <w:sz w:val="32"/>
          <w:szCs w:val="32"/>
        </w:rPr>
      </w:pPr>
      <w:r>
        <w:rPr>
          <w:rFonts w:hAnsi="仿宋" w:eastAsia="仿宋"/>
          <w:sz w:val="32"/>
          <w:szCs w:val="32"/>
        </w:rPr>
        <w:t>五、绩效目标设置情况说明</w:t>
      </w:r>
    </w:p>
    <w:p>
      <w:pPr>
        <w:spacing w:line="600" w:lineRule="exact"/>
        <w:rPr>
          <w:rFonts w:ascii="黑体" w:hAnsi="黑体" w:eastAsia="黑体"/>
          <w:bCs/>
          <w:sz w:val="32"/>
          <w:szCs w:val="32"/>
        </w:rPr>
      </w:pPr>
      <w:r>
        <w:rPr>
          <w:rFonts w:ascii="黑体" w:hAnsi="黑体" w:eastAsia="黑体"/>
          <w:bCs/>
          <w:sz w:val="32"/>
          <w:szCs w:val="32"/>
        </w:rPr>
        <w:t>第四部分  名词解释</w:t>
      </w:r>
    </w:p>
    <w:p>
      <w:pPr>
        <w:spacing w:line="600" w:lineRule="exact"/>
        <w:rPr>
          <w:rFonts w:ascii="黑体" w:hAnsi="黑体" w:eastAsia="黑体"/>
          <w:bCs/>
          <w:sz w:val="32"/>
          <w:szCs w:val="32"/>
        </w:rPr>
      </w:pPr>
      <w:r>
        <w:rPr>
          <w:rFonts w:ascii="黑体" w:hAnsi="黑体" w:eastAsia="黑体"/>
          <w:bCs/>
          <w:sz w:val="32"/>
          <w:szCs w:val="32"/>
        </w:rPr>
        <w:t>第五部分  预算公开联系方式及信息反馈渠道</w:t>
      </w:r>
    </w:p>
    <w:p>
      <w:pPr>
        <w:spacing w:line="600" w:lineRule="exact"/>
        <w:rPr>
          <w:rFonts w:ascii="黑体" w:hAnsi="黑体" w:eastAsia="黑体"/>
          <w:bCs/>
          <w:sz w:val="32"/>
          <w:szCs w:val="32"/>
        </w:rPr>
      </w:pPr>
      <w:r>
        <w:rPr>
          <w:rFonts w:ascii="黑体" w:hAnsi="黑体" w:eastAsia="黑体"/>
          <w:bCs/>
          <w:sz w:val="32"/>
          <w:szCs w:val="32"/>
        </w:rPr>
        <w:t>第六部分  2022年部门预算公开表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一、收支总表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二、收入总表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三、支出总表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四、财政拨款收支总表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五、一般公共预算支出表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六、一般公共预算基本支出表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七、一般公共预算“三公”经费支出表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八、政府性基金预算支出表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九、国有资本经营预算支出表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十、部门项目支出表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十一、项目绩效目标表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十二、政府采购预算表</w:t>
      </w:r>
    </w:p>
    <w:p>
      <w:pPr>
        <w:spacing w:line="520" w:lineRule="exact"/>
        <w:rPr>
          <w:rFonts w:eastAsia="仿宋_GB2312"/>
          <w:bCs/>
          <w:sz w:val="32"/>
          <w:szCs w:val="32"/>
        </w:rPr>
      </w:pPr>
    </w:p>
    <w:p>
      <w:pPr>
        <w:spacing w:line="520" w:lineRule="exact"/>
        <w:ind w:firstLine="640" w:firstLineChars="200"/>
        <w:rPr>
          <w:rFonts w:ascii="仿宋_GB2312" w:hAnsi="宋体" w:eastAsia="仿宋_GB2312"/>
          <w:bCs/>
          <w:sz w:val="32"/>
          <w:szCs w:val="32"/>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第一部分  单位概况</w:t>
      </w: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黑体" w:hAnsi="黑体" w:eastAsia="黑体" w:cs="黑体"/>
          <w:bCs/>
          <w:sz w:val="32"/>
          <w:szCs w:val="32"/>
        </w:rPr>
        <w:t>一、主要职能</w:t>
      </w:r>
    </w:p>
    <w:p>
      <w:pPr>
        <w:widowControl/>
        <w:spacing w:line="580" w:lineRule="exact"/>
        <w:ind w:firstLine="643" w:firstLineChars="20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（一）部门职能</w:t>
      </w:r>
    </w:p>
    <w:p>
      <w:pPr>
        <w:snapToGrid w:val="0"/>
        <w:spacing w:line="560" w:lineRule="exact"/>
        <w:ind w:firstLine="640"/>
        <w:rPr>
          <w:rFonts w:hint="eastAsia" w:eastAsia="仿宋_GB2312"/>
          <w:sz w:val="32"/>
          <w:szCs w:val="32"/>
        </w:rPr>
      </w:pPr>
      <w:r>
        <w:rPr>
          <w:rFonts w:hint="eastAsia" w:eastAsia="仿宋_GB2312"/>
          <w:sz w:val="32"/>
          <w:szCs w:val="32"/>
        </w:rPr>
        <w:t>为防止森林草原火灾提供监测预报保障。森林草原火情监测与火险预报，地方专业扑火队调遣，航空护林飞机巡护，森林草原火灾扑救 ，森林草原防火信息网络、指挥系统管理，防火数据库、电子档案整理，森林草原火灾宣传教育培训与科研技术推广，机关后勤服务。</w:t>
      </w:r>
    </w:p>
    <w:p>
      <w:pPr>
        <w:widowControl/>
        <w:numPr>
          <w:ilvl w:val="0"/>
          <w:numId w:val="2"/>
        </w:numPr>
        <w:spacing w:line="580" w:lineRule="exact"/>
        <w:ind w:firstLine="643" w:firstLineChars="200"/>
        <w:jc w:val="left"/>
        <w:rPr>
          <w:rFonts w:ascii="楷体_GB2312" w:eastAsia="楷体_GB2312"/>
          <w:b/>
          <w:sz w:val="32"/>
          <w:szCs w:val="32"/>
        </w:rPr>
      </w:pPr>
      <w:r>
        <w:rPr>
          <w:rFonts w:hint="eastAsia" w:ascii="楷体_GB2312" w:eastAsia="楷体_GB2312"/>
          <w:b/>
          <w:sz w:val="32"/>
          <w:szCs w:val="32"/>
        </w:rPr>
        <w:t>部门</w:t>
      </w:r>
      <w:r>
        <w:rPr>
          <w:rFonts w:ascii="楷体_GB2312" w:eastAsia="楷体_GB2312"/>
          <w:b/>
          <w:sz w:val="32"/>
          <w:szCs w:val="32"/>
        </w:rPr>
        <w:t>主要职责</w:t>
      </w:r>
    </w:p>
    <w:p>
      <w:pPr>
        <w:snapToGrid w:val="0"/>
        <w:spacing w:line="560" w:lineRule="exact"/>
        <w:ind w:firstLine="640"/>
        <w:rPr>
          <w:rFonts w:hint="eastAsia" w:eastAsia="仿宋_GB2312"/>
          <w:sz w:val="32"/>
          <w:szCs w:val="32"/>
        </w:rPr>
      </w:pPr>
      <w:r>
        <w:rPr>
          <w:rFonts w:hint="eastAsia" w:eastAsia="仿宋_GB2312"/>
          <w:sz w:val="32"/>
          <w:szCs w:val="32"/>
        </w:rPr>
        <w:t>根据兴安盟地区森林草原防扑火现状，紧密结合林草业生产与发展的实际 ，开展森林草原防火救火工作；做好森林草原火灾监测预报保障工作；普及森林草原火灾宣传教育；抓好森林草原火情监测与火险预报，地方专业扑火队调遣，航空护林飞机巡护，森林草原火灾扑救工作；搞好森林草原防火信息网络、指挥系统管理及防火数据库、电子档案整理保管工作；同时保障机关后勤服务工作。</w:t>
      </w: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bCs/>
          <w:sz w:val="32"/>
          <w:szCs w:val="32"/>
        </w:rPr>
        <w:t>机构设置及部门预算单位构成</w:t>
      </w:r>
    </w:p>
    <w:p>
      <w:pPr>
        <w:snapToGrid w:val="0"/>
        <w:spacing w:line="560" w:lineRule="exact"/>
        <w:ind w:firstLine="640"/>
        <w:rPr>
          <w:rFonts w:eastAsia="仿宋_GB2312"/>
          <w:sz w:val="32"/>
          <w:szCs w:val="32"/>
        </w:rPr>
      </w:pPr>
      <w:r>
        <w:rPr>
          <w:rFonts w:hint="eastAsia" w:eastAsia="仿宋_GB2312"/>
          <w:sz w:val="32"/>
          <w:szCs w:val="32"/>
        </w:rPr>
        <w:t>从预算单位构成看，兴安盟森林草原防火站部门预算本部门仅一个独立核算单位。</w:t>
      </w:r>
    </w:p>
    <w:p>
      <w:pPr>
        <w:widowControl/>
        <w:numPr>
          <w:ilvl w:val="0"/>
          <w:numId w:val="3"/>
        </w:numPr>
        <w:spacing w:line="580" w:lineRule="exact"/>
        <w:ind w:firstLine="643" w:firstLineChars="20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机构及人员基本情况(上下年有变动的需写明变动原因)</w:t>
      </w:r>
    </w:p>
    <w:p>
      <w:pPr>
        <w:widowControl/>
        <w:numPr>
          <w:ilvl w:val="0"/>
          <w:numId w:val="0"/>
        </w:numPr>
        <w:spacing w:line="580" w:lineRule="exact"/>
        <w:jc w:val="left"/>
        <w:rPr>
          <w:rFonts w:hint="default"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 xml:space="preserve">    </w:t>
      </w:r>
      <w:r>
        <w:rPr>
          <w:rFonts w:hint="eastAsia" w:eastAsia="仿宋_GB2312"/>
          <w:sz w:val="32"/>
          <w:szCs w:val="32"/>
          <w:lang w:val="en-US" w:eastAsia="zh-CN"/>
        </w:rPr>
        <w:t>兴安盟森林草原防火站为兴安盟本级财政全额拨款公益一类事业单位，属兴安盟林业和草原局下属二级预算单位。编制13人，在职6人，退休7人。因2021年事业单位改革，相比去年在职减少3人，退休增加1人，变动原因：2021年由本单位调出至兴安盟林业和草原局2人，2021年年初退休1人。</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（二）单位设置</w:t>
      </w:r>
    </w:p>
    <w:p>
      <w:pPr>
        <w:tabs>
          <w:tab w:val="left" w:pos="3532"/>
        </w:tabs>
        <w:autoSpaceDE w:val="0"/>
        <w:autoSpaceDN w:val="0"/>
        <w:adjustRightInd w:val="0"/>
        <w:spacing w:line="560" w:lineRule="exact"/>
        <w:ind w:firstLine="645"/>
        <w:rPr>
          <w:rFonts w:ascii="仿宋_GB2312" w:hAnsi="宋体" w:eastAsia="仿宋_GB2312"/>
          <w:b/>
          <w:bCs/>
          <w:sz w:val="32"/>
          <w:szCs w:val="32"/>
        </w:rPr>
      </w:pPr>
      <w:r>
        <w:rPr>
          <w:rFonts w:hint="eastAsia" w:ascii="仿宋_GB2312" w:eastAsia="仿宋_GB2312"/>
          <w:b/>
          <w:bCs/>
          <w:sz w:val="32"/>
        </w:rPr>
        <w:t xml:space="preserve"> </w:t>
      </w:r>
      <w:r>
        <w:rPr>
          <w:rFonts w:hint="eastAsia" w:ascii="仿宋_GB2312" w:hAnsi="宋体" w:eastAsia="仿宋_GB2312"/>
          <w:bCs/>
          <w:sz w:val="32"/>
          <w:szCs w:val="32"/>
        </w:rPr>
        <w:t>纳入本单位2022年部门预算编制范围的单位情况如下：</w:t>
      </w:r>
    </w:p>
    <w:p>
      <w:pPr>
        <w:tabs>
          <w:tab w:val="left" w:pos="3532"/>
        </w:tabs>
        <w:autoSpaceDE w:val="0"/>
        <w:autoSpaceDN w:val="0"/>
        <w:adjustRightInd w:val="0"/>
        <w:spacing w:line="560" w:lineRule="exact"/>
        <w:ind w:firstLine="645"/>
        <w:jc w:val="center"/>
        <w:rPr>
          <w:rFonts w:ascii="仿宋_GB2312" w:hAnsi="宋体" w:eastAsia="仿宋_GB2312"/>
          <w:b/>
          <w:bCs/>
          <w:sz w:val="32"/>
          <w:szCs w:val="32"/>
        </w:rPr>
      </w:pPr>
    </w:p>
    <w:p>
      <w:pPr>
        <w:tabs>
          <w:tab w:val="left" w:pos="3532"/>
        </w:tabs>
        <w:autoSpaceDE w:val="0"/>
        <w:autoSpaceDN w:val="0"/>
        <w:adjustRightInd w:val="0"/>
        <w:spacing w:line="560" w:lineRule="exact"/>
        <w:ind w:firstLine="645"/>
        <w:jc w:val="center"/>
        <w:rPr>
          <w:rFonts w:ascii="仿宋_GB2312" w:hAnsi="宋体" w:eastAsia="仿宋_GB2312"/>
          <w:b/>
          <w:bCs/>
          <w:sz w:val="32"/>
          <w:szCs w:val="32"/>
        </w:rPr>
      </w:pPr>
      <w:r>
        <w:rPr>
          <w:rFonts w:hint="eastAsia" w:ascii="仿宋_GB2312" w:hAnsi="宋体" w:eastAsia="仿宋_GB2312"/>
          <w:b/>
          <w:bCs/>
          <w:sz w:val="32"/>
          <w:szCs w:val="32"/>
        </w:rPr>
        <w:t>单位情况表</w:t>
      </w:r>
    </w:p>
    <w:p>
      <w:pPr>
        <w:tabs>
          <w:tab w:val="left" w:pos="3532"/>
        </w:tabs>
        <w:autoSpaceDE w:val="0"/>
        <w:autoSpaceDN w:val="0"/>
        <w:adjustRightInd w:val="0"/>
        <w:spacing w:line="560" w:lineRule="exact"/>
        <w:ind w:firstLine="645"/>
        <w:jc w:val="center"/>
        <w:rPr>
          <w:rFonts w:ascii="仿宋_GB2312" w:hAnsi="宋体" w:eastAsia="仿宋_GB2312"/>
          <w:b/>
          <w:bCs/>
          <w:sz w:val="32"/>
          <w:szCs w:val="32"/>
        </w:rPr>
      </w:pPr>
    </w:p>
    <w:tbl>
      <w:tblPr>
        <w:tblStyle w:val="11"/>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4565"/>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ascii="楷体_GB2312" w:hAnsi="宋体" w:eastAsia="楷体_GB2312"/>
                <w:b/>
                <w:bCs/>
                <w:spacing w:val="-20"/>
                <w:sz w:val="32"/>
                <w:szCs w:val="32"/>
              </w:rPr>
            </w:pPr>
            <w:r>
              <w:rPr>
                <w:rFonts w:hint="eastAsia" w:ascii="楷体_GB2312" w:hAnsi="宋体" w:eastAsia="楷体_GB2312"/>
                <w:b/>
                <w:bCs/>
                <w:spacing w:val="-20"/>
                <w:sz w:val="32"/>
                <w:szCs w:val="32"/>
              </w:rPr>
              <w:t>序号</w:t>
            </w:r>
          </w:p>
        </w:tc>
        <w:tc>
          <w:tcPr>
            <w:tcW w:w="4565" w:type="dxa"/>
            <w:vAlign w:val="center"/>
          </w:tcPr>
          <w:p>
            <w:pPr>
              <w:tabs>
                <w:tab w:val="left" w:pos="3532"/>
              </w:tabs>
              <w:autoSpaceDE w:val="0"/>
              <w:autoSpaceDN w:val="0"/>
              <w:adjustRightInd w:val="0"/>
              <w:spacing w:line="560" w:lineRule="exact"/>
              <w:jc w:val="center"/>
              <w:rPr>
                <w:rFonts w:ascii="楷体_GB2312" w:hAnsi="宋体" w:eastAsia="楷体_GB2312"/>
                <w:b/>
                <w:bCs/>
                <w:sz w:val="32"/>
                <w:szCs w:val="32"/>
              </w:rPr>
            </w:pPr>
            <w:r>
              <w:rPr>
                <w:rFonts w:hint="eastAsia" w:ascii="楷体_GB2312" w:hAnsi="宋体" w:eastAsia="楷体_GB2312"/>
                <w:b/>
                <w:bCs/>
                <w:sz w:val="32"/>
                <w:szCs w:val="32"/>
              </w:rPr>
              <w:t>单位名称</w:t>
            </w:r>
          </w:p>
        </w:tc>
        <w:tc>
          <w:tcPr>
            <w:tcW w:w="3175" w:type="dxa"/>
            <w:vAlign w:val="center"/>
          </w:tcPr>
          <w:p>
            <w:pPr>
              <w:tabs>
                <w:tab w:val="left" w:pos="3532"/>
              </w:tabs>
              <w:autoSpaceDE w:val="0"/>
              <w:autoSpaceDN w:val="0"/>
              <w:adjustRightInd w:val="0"/>
              <w:spacing w:line="560" w:lineRule="exact"/>
              <w:jc w:val="center"/>
              <w:rPr>
                <w:rFonts w:ascii="楷体_GB2312" w:hAnsi="宋体" w:eastAsia="楷体_GB2312"/>
                <w:b/>
                <w:bCs/>
                <w:sz w:val="32"/>
                <w:szCs w:val="32"/>
              </w:rPr>
            </w:pPr>
            <w:r>
              <w:rPr>
                <w:rFonts w:hint="eastAsia" w:ascii="楷体_GB2312" w:hAnsi="宋体" w:eastAsia="楷体_GB2312"/>
                <w:b/>
                <w:bCs/>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ascii="楷体_GB2312" w:hAnsi="宋体" w:eastAsia="楷体_GB2312"/>
                <w:bCs/>
                <w:sz w:val="24"/>
              </w:rPr>
            </w:pPr>
            <w:r>
              <w:rPr>
                <w:rFonts w:hint="eastAsia" w:ascii="楷体_GB2312" w:hAnsi="宋体" w:eastAsia="楷体_GB2312"/>
                <w:bCs/>
                <w:sz w:val="24"/>
              </w:rPr>
              <w:t>1</w:t>
            </w:r>
          </w:p>
        </w:tc>
        <w:tc>
          <w:tcPr>
            <w:tcW w:w="4565" w:type="dxa"/>
            <w:vAlign w:val="center"/>
          </w:tcPr>
          <w:p>
            <w:pPr>
              <w:tabs>
                <w:tab w:val="left" w:pos="3532"/>
              </w:tabs>
              <w:autoSpaceDE w:val="0"/>
              <w:autoSpaceDN w:val="0"/>
              <w:adjustRightInd w:val="0"/>
              <w:spacing w:line="560" w:lineRule="exact"/>
              <w:jc w:val="center"/>
              <w:rPr>
                <w:rFonts w:ascii="楷体_GB2312" w:hAnsi="宋体" w:eastAsia="楷体_GB2312"/>
                <w:bCs/>
                <w:sz w:val="24"/>
              </w:rPr>
            </w:pPr>
            <w:r>
              <w:rPr>
                <w:rFonts w:hint="eastAsia" w:ascii="微软雅黑" w:hAnsi="微软雅黑" w:eastAsia="微软雅黑" w:cs="微软雅黑"/>
                <w:sz w:val="21"/>
                <w:szCs w:val="21"/>
              </w:rPr>
              <w:t>兴安盟森林草原防火站</w:t>
            </w:r>
          </w:p>
        </w:tc>
        <w:tc>
          <w:tcPr>
            <w:tcW w:w="3175" w:type="dxa"/>
            <w:vAlign w:val="center"/>
          </w:tcPr>
          <w:p>
            <w:pPr>
              <w:tabs>
                <w:tab w:val="left" w:pos="3532"/>
              </w:tabs>
              <w:autoSpaceDE w:val="0"/>
              <w:autoSpaceDN w:val="0"/>
              <w:adjustRightInd w:val="0"/>
              <w:spacing w:line="560" w:lineRule="exact"/>
              <w:jc w:val="center"/>
              <w:rPr>
                <w:rFonts w:ascii="楷体_GB2312" w:hAnsi="宋体" w:eastAsia="楷体_GB2312"/>
                <w:bCs/>
                <w:spacing w:val="-20"/>
                <w:sz w:val="24"/>
              </w:rPr>
            </w:pPr>
            <w:r>
              <w:rPr>
                <w:rFonts w:hint="eastAsia" w:ascii="微软雅黑" w:hAnsi="微软雅黑" w:eastAsia="微软雅黑" w:cs="微软雅黑"/>
                <w:sz w:val="21"/>
                <w:szCs w:val="21"/>
              </w:rPr>
              <w:t>公益一类事业单位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ascii="楷体_GB2312" w:hAnsi="宋体" w:eastAsia="楷体_GB2312"/>
                <w:bCs/>
                <w:sz w:val="24"/>
              </w:rPr>
            </w:pPr>
            <w:r>
              <w:rPr>
                <w:rFonts w:hint="eastAsia" w:ascii="楷体_GB2312" w:hAnsi="宋体" w:eastAsia="楷体_GB2312"/>
                <w:bCs/>
                <w:sz w:val="24"/>
              </w:rPr>
              <w:t>2</w:t>
            </w:r>
          </w:p>
        </w:tc>
        <w:tc>
          <w:tcPr>
            <w:tcW w:w="4565" w:type="dxa"/>
            <w:vAlign w:val="center"/>
          </w:tcPr>
          <w:p>
            <w:pPr>
              <w:tabs>
                <w:tab w:val="left" w:pos="3532"/>
              </w:tabs>
              <w:autoSpaceDE w:val="0"/>
              <w:autoSpaceDN w:val="0"/>
              <w:adjustRightInd w:val="0"/>
              <w:spacing w:line="560" w:lineRule="exact"/>
              <w:jc w:val="center"/>
              <w:rPr>
                <w:rFonts w:ascii="楷体_GB2312" w:hAnsi="宋体" w:eastAsia="楷体_GB2312"/>
                <w:bCs/>
                <w:sz w:val="24"/>
              </w:rPr>
            </w:pPr>
          </w:p>
        </w:tc>
        <w:tc>
          <w:tcPr>
            <w:tcW w:w="3175" w:type="dxa"/>
            <w:vAlign w:val="center"/>
          </w:tcPr>
          <w:p>
            <w:pPr>
              <w:jc w:val="center"/>
              <w:rPr>
                <w:rFonts w:ascii="楷体_GB2312" w:eastAsia="楷体_GB2312"/>
                <w:spacing w:val="-20"/>
                <w:sz w:val="24"/>
              </w:rPr>
            </w:pPr>
          </w:p>
        </w:tc>
      </w:tr>
    </w:tbl>
    <w:p>
      <w:pPr>
        <w:spacing w:line="560" w:lineRule="exact"/>
        <w:jc w:val="both"/>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第二部分2022年部门预算安排情况说明</w:t>
      </w:r>
    </w:p>
    <w:p>
      <w:pPr>
        <w:widowControl/>
        <w:spacing w:line="360" w:lineRule="auto"/>
        <w:jc w:val="left"/>
        <w:rPr>
          <w:rFonts w:ascii="方正小标宋简体" w:hAnsi="宋体" w:eastAsia="方正小标宋简体"/>
          <w:bCs/>
          <w:sz w:val="32"/>
          <w:szCs w:val="32"/>
        </w:rPr>
      </w:pPr>
    </w:p>
    <w:p>
      <w:pPr>
        <w:widowControl/>
        <w:spacing w:line="52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一、2022年部门预算收支情况的总体说明</w:t>
      </w:r>
    </w:p>
    <w:p>
      <w:pPr>
        <w:pBdr>
          <w:bottom w:val="single" w:color="FFFFFF" w:sz="4" w:space="30"/>
        </w:pBdr>
        <w:spacing w:line="520" w:lineRule="exact"/>
        <w:ind w:firstLine="640" w:firstLineChars="200"/>
        <w:rPr>
          <w:rFonts w:hint="default" w:ascii="仿宋_GB2312" w:eastAsia="仿宋_GB2312"/>
          <w:sz w:val="32"/>
          <w:lang w:val="en-US" w:eastAsia="zh-CN"/>
        </w:rPr>
      </w:pPr>
      <w:r>
        <w:rPr>
          <w:rFonts w:hint="eastAsia" w:ascii="仿宋_GB2312" w:hAnsi="宋体" w:eastAsia="仿宋_GB2312" w:cs="宋体"/>
          <w:kern w:val="0"/>
          <w:sz w:val="32"/>
          <w:szCs w:val="32"/>
        </w:rPr>
        <w:t xml:space="preserve">2022年部门预算总收入为 </w:t>
      </w:r>
      <w:r>
        <w:rPr>
          <w:rFonts w:hint="eastAsia" w:ascii="仿宋_GB2312" w:hAnsi="宋体" w:eastAsia="仿宋_GB2312" w:cs="宋体"/>
          <w:kern w:val="0"/>
          <w:sz w:val="32"/>
          <w:szCs w:val="32"/>
          <w:lang w:val="en-US" w:eastAsia="zh-CN"/>
        </w:rPr>
        <w:t>352.93</w:t>
      </w:r>
      <w:r>
        <w:rPr>
          <w:rFonts w:hint="eastAsia" w:ascii="仿宋_GB2312" w:hAnsi="宋体" w:eastAsia="仿宋_GB2312" w:cs="宋体"/>
          <w:kern w:val="0"/>
          <w:sz w:val="32"/>
          <w:szCs w:val="32"/>
        </w:rPr>
        <w:t>万元，</w:t>
      </w:r>
      <w:r>
        <w:rPr>
          <w:rFonts w:hint="eastAsia" w:ascii="仿宋_GB2312" w:eastAsia="仿宋_GB2312"/>
          <w:sz w:val="32"/>
          <w:szCs w:val="32"/>
        </w:rPr>
        <w:t>其来源为</w:t>
      </w:r>
      <w:r>
        <w:rPr>
          <w:rFonts w:hint="eastAsia" w:ascii="仿宋_GB2312" w:eastAsia="仿宋_GB2312"/>
          <w:sz w:val="32"/>
          <w:szCs w:val="32"/>
          <w:lang w:eastAsia="zh-CN"/>
        </w:rPr>
        <w:t>：</w:t>
      </w:r>
      <w:r>
        <w:rPr>
          <w:rFonts w:hint="eastAsia" w:ascii="仿宋_GB2312" w:eastAsia="仿宋_GB2312"/>
          <w:sz w:val="32"/>
          <w:szCs w:val="32"/>
          <w:lang w:val="en-US" w:eastAsia="zh-CN"/>
        </w:rPr>
        <w:t>一般公共预算拨款收入312.93万元，上年结转结余收入40万元</w:t>
      </w:r>
      <w:r>
        <w:rPr>
          <w:rFonts w:hint="eastAsia" w:ascii="仿宋_GB2312" w:eastAsia="仿宋_GB2312"/>
          <w:sz w:val="32"/>
          <w:szCs w:val="32"/>
        </w:rPr>
        <w:t>。主要用于</w:t>
      </w:r>
      <w:r>
        <w:rPr>
          <w:rFonts w:hint="eastAsia" w:ascii="仿宋_GB2312" w:eastAsia="仿宋_GB2312"/>
          <w:sz w:val="32"/>
          <w:szCs w:val="32"/>
          <w:lang w:val="en-US" w:eastAsia="zh-CN"/>
        </w:rPr>
        <w:t>社会保障和就业支出、卫生健康支出、住房保障支出以及农林水支出</w:t>
      </w:r>
      <w:r>
        <w:rPr>
          <w:rFonts w:hint="eastAsia" w:ascii="仿宋_GB2312" w:eastAsia="仿宋_GB2312"/>
          <w:sz w:val="32"/>
          <w:szCs w:val="32"/>
        </w:rPr>
        <w:t>。比2021年预算增加</w:t>
      </w:r>
      <w:r>
        <w:rPr>
          <w:rFonts w:hint="eastAsia" w:ascii="仿宋_GB2312" w:eastAsia="仿宋_GB2312"/>
          <w:sz w:val="32"/>
          <w:szCs w:val="32"/>
          <w:lang w:val="en-US" w:eastAsia="zh-CN"/>
        </w:rPr>
        <w:t>151.2</w:t>
      </w:r>
      <w:r>
        <w:rPr>
          <w:rFonts w:hint="eastAsia" w:ascii="仿宋_GB2312" w:eastAsia="仿宋_GB2312"/>
          <w:sz w:val="32"/>
          <w:szCs w:val="32"/>
        </w:rPr>
        <w:t>万元，增加</w:t>
      </w:r>
      <w:r>
        <w:rPr>
          <w:rFonts w:hint="eastAsia" w:ascii="仿宋_GB2312" w:eastAsia="仿宋_GB2312"/>
          <w:sz w:val="32"/>
          <w:szCs w:val="32"/>
          <w:lang w:val="en-US" w:eastAsia="zh-CN"/>
        </w:rPr>
        <w:t>74.95</w:t>
      </w:r>
      <w:r>
        <w:rPr>
          <w:rFonts w:hint="eastAsia" w:ascii="仿宋_GB2312" w:eastAsia="仿宋_GB2312"/>
          <w:sz w:val="32"/>
          <w:szCs w:val="32"/>
        </w:rPr>
        <w:t xml:space="preserve"> %。增加的主要原因：</w:t>
      </w:r>
      <w:r>
        <w:rPr>
          <w:rFonts w:hint="eastAsia" w:ascii="仿宋_GB2312" w:eastAsia="仿宋_GB2312"/>
          <w:sz w:val="32"/>
          <w:lang w:val="en-US" w:eastAsia="zh-CN"/>
        </w:rPr>
        <w:t>本年新增了自治区级林缘防火隔离带项目款以及盟本级防扑火专项资金相比去年有所增加。</w:t>
      </w:r>
    </w:p>
    <w:p>
      <w:pPr>
        <w:pBdr>
          <w:bottom w:val="single" w:color="FFFFFF" w:sz="4" w:space="30"/>
        </w:pBdr>
        <w:spacing w:line="520" w:lineRule="exact"/>
        <w:ind w:firstLine="640" w:firstLineChars="200"/>
        <w:rPr>
          <w:rFonts w:ascii="仿宋_GB2312" w:eastAsia="仿宋_GB2312"/>
          <w:sz w:val="32"/>
        </w:rPr>
      </w:pPr>
      <w:r>
        <w:rPr>
          <w:rFonts w:hint="eastAsia" w:ascii="仿宋_GB2312" w:hAnsi="宋体" w:eastAsia="仿宋_GB2312" w:cs="宋体"/>
          <w:kern w:val="0"/>
          <w:sz w:val="32"/>
          <w:szCs w:val="32"/>
        </w:rPr>
        <w:t xml:space="preserve">2022年部门预算总支出为 </w:t>
      </w:r>
      <w:r>
        <w:rPr>
          <w:rFonts w:hint="eastAsia" w:ascii="仿宋_GB2312" w:hAnsi="宋体" w:eastAsia="仿宋_GB2312" w:cs="宋体"/>
          <w:kern w:val="0"/>
          <w:sz w:val="32"/>
          <w:szCs w:val="32"/>
          <w:lang w:val="en-US" w:eastAsia="zh-CN"/>
        </w:rPr>
        <w:t>352.93</w:t>
      </w:r>
      <w:r>
        <w:rPr>
          <w:rFonts w:hint="eastAsia" w:ascii="仿宋_GB2312" w:hAnsi="宋体" w:eastAsia="仿宋_GB2312" w:cs="宋体"/>
          <w:kern w:val="0"/>
          <w:sz w:val="32"/>
          <w:szCs w:val="32"/>
        </w:rPr>
        <w:t>万元，</w:t>
      </w:r>
      <w:r>
        <w:rPr>
          <w:rFonts w:hint="eastAsia" w:ascii="仿宋_GB2312" w:eastAsia="仿宋_GB2312"/>
          <w:sz w:val="32"/>
          <w:szCs w:val="32"/>
        </w:rPr>
        <w:t>其来源为</w:t>
      </w:r>
      <w:r>
        <w:rPr>
          <w:rFonts w:hint="eastAsia" w:ascii="仿宋_GB2312" w:eastAsia="仿宋_GB2312"/>
          <w:sz w:val="32"/>
          <w:szCs w:val="32"/>
          <w:lang w:val="en-US" w:eastAsia="zh-CN"/>
        </w:rPr>
        <w:t>一般公共预算拨款安排支出</w:t>
      </w:r>
      <w:r>
        <w:rPr>
          <w:rFonts w:hint="eastAsia" w:ascii="仿宋_GB2312" w:eastAsia="仿宋_GB2312"/>
          <w:sz w:val="32"/>
          <w:szCs w:val="32"/>
        </w:rPr>
        <w:t>。主要用于</w:t>
      </w:r>
      <w:r>
        <w:rPr>
          <w:rFonts w:hint="eastAsia" w:ascii="仿宋_GB2312" w:eastAsia="仿宋_GB2312"/>
          <w:sz w:val="32"/>
          <w:szCs w:val="32"/>
          <w:lang w:val="en-US" w:eastAsia="zh-CN"/>
        </w:rPr>
        <w:t>社会保障和就业支出、卫生健康支出、住房保障支出以及农林水支出</w:t>
      </w:r>
      <w:r>
        <w:rPr>
          <w:rFonts w:hint="eastAsia" w:ascii="仿宋_GB2312" w:eastAsia="仿宋_GB2312"/>
          <w:sz w:val="32"/>
          <w:szCs w:val="32"/>
        </w:rPr>
        <w:t>。比2021年预算增加</w:t>
      </w:r>
      <w:r>
        <w:rPr>
          <w:rFonts w:hint="eastAsia" w:ascii="仿宋_GB2312" w:eastAsia="仿宋_GB2312"/>
          <w:sz w:val="32"/>
          <w:szCs w:val="32"/>
          <w:lang w:val="en-US" w:eastAsia="zh-CN"/>
        </w:rPr>
        <w:t>151.2</w:t>
      </w:r>
      <w:r>
        <w:rPr>
          <w:rFonts w:hint="eastAsia" w:ascii="仿宋_GB2312" w:eastAsia="仿宋_GB2312"/>
          <w:sz w:val="32"/>
          <w:szCs w:val="32"/>
        </w:rPr>
        <w:t xml:space="preserve"> 万元，增加</w:t>
      </w:r>
      <w:r>
        <w:rPr>
          <w:rFonts w:hint="eastAsia" w:ascii="仿宋_GB2312" w:eastAsia="仿宋_GB2312"/>
          <w:sz w:val="32"/>
          <w:szCs w:val="32"/>
          <w:lang w:val="en-US" w:eastAsia="zh-CN"/>
        </w:rPr>
        <w:t>74.95</w:t>
      </w:r>
      <w:r>
        <w:rPr>
          <w:rFonts w:hint="eastAsia" w:ascii="仿宋_GB2312" w:eastAsia="仿宋_GB2312"/>
          <w:sz w:val="32"/>
          <w:szCs w:val="32"/>
        </w:rPr>
        <w:t xml:space="preserve"> %。增加的主要原因：</w:t>
      </w:r>
      <w:r>
        <w:rPr>
          <w:rFonts w:hint="eastAsia" w:ascii="仿宋_GB2312" w:eastAsia="仿宋_GB2312"/>
          <w:sz w:val="32"/>
          <w:lang w:val="en-US" w:eastAsia="zh-CN"/>
        </w:rPr>
        <w:t>本年新增了自治区级林缘防火隔离带项目支出以及盟本级防扑火专项资金支出相比去年有所增加。</w:t>
      </w:r>
    </w:p>
    <w:p>
      <w:pPr>
        <w:pBdr>
          <w:bottom w:val="single" w:color="FFFFFF" w:sz="4" w:space="30"/>
        </w:pBdr>
        <w:spacing w:line="52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（一）2022年部门预算收入情况说明</w:t>
      </w:r>
    </w:p>
    <w:p>
      <w:pPr>
        <w:pBdr>
          <w:bottom w:val="single" w:color="FFFFFF" w:sz="4" w:space="30"/>
        </w:pBdr>
        <w:spacing w:line="520" w:lineRule="exact"/>
        <w:ind w:firstLine="640" w:firstLineChars="200"/>
        <w:rPr>
          <w:rFonts w:ascii="仿宋_GB2312" w:eastAsia="仿宋_GB2312"/>
          <w:sz w:val="32"/>
          <w:szCs w:val="32"/>
        </w:rPr>
      </w:pPr>
      <w:r>
        <w:rPr>
          <w:rFonts w:hint="eastAsia" w:ascii="仿宋_GB2312" w:hAnsi="宋体" w:eastAsia="仿宋_GB2312"/>
          <w:bCs/>
          <w:sz w:val="32"/>
          <w:szCs w:val="32"/>
        </w:rPr>
        <w:t>单位2022年部门预算总收入</w:t>
      </w:r>
      <w:r>
        <w:rPr>
          <w:rFonts w:hint="eastAsia" w:ascii="仿宋_GB2312" w:hAnsi="宋体" w:eastAsia="仿宋_GB2312"/>
          <w:bCs/>
          <w:sz w:val="32"/>
          <w:szCs w:val="32"/>
          <w:lang w:val="en-US" w:eastAsia="zh-CN"/>
        </w:rPr>
        <w:t>352.93</w:t>
      </w:r>
      <w:r>
        <w:rPr>
          <w:rFonts w:hint="eastAsia" w:ascii="仿宋_GB2312" w:eastAsia="仿宋_GB2312"/>
          <w:sz w:val="32"/>
          <w:szCs w:val="32"/>
        </w:rPr>
        <w:t>万元；其中一般公共预算</w:t>
      </w:r>
      <w:r>
        <w:rPr>
          <w:rFonts w:hint="eastAsia" w:ascii="仿宋_GB2312" w:hAnsi="宋体" w:eastAsia="仿宋_GB2312" w:cs="宋体"/>
          <w:kern w:val="0"/>
          <w:sz w:val="32"/>
          <w:szCs w:val="32"/>
        </w:rPr>
        <w:t>拨款收入</w:t>
      </w:r>
      <w:r>
        <w:rPr>
          <w:rFonts w:hint="eastAsia" w:ascii="仿宋_GB2312" w:hAnsi="宋体" w:eastAsia="仿宋_GB2312" w:cs="宋体"/>
          <w:kern w:val="0"/>
          <w:sz w:val="32"/>
          <w:szCs w:val="32"/>
          <w:lang w:val="en-US" w:eastAsia="zh-CN"/>
        </w:rPr>
        <w:t>312.93</w:t>
      </w:r>
      <w:r>
        <w:rPr>
          <w:rFonts w:hint="eastAsia" w:ascii="仿宋_GB2312" w:hAnsi="宋体" w:eastAsia="仿宋_GB2312" w:cs="宋体"/>
          <w:kern w:val="0"/>
          <w:sz w:val="32"/>
          <w:szCs w:val="32"/>
        </w:rPr>
        <w:t>万元；</w:t>
      </w:r>
      <w:r>
        <w:rPr>
          <w:rFonts w:hint="eastAsia" w:ascii="仿宋_GB2312" w:eastAsia="仿宋_GB2312"/>
          <w:sz w:val="32"/>
          <w:szCs w:val="32"/>
        </w:rPr>
        <w:t>政府性基金预算拨款收入0.00万元；国有资本经营预算拨款收入0.00万元；财政专户管理资金收入0.00万元；单位资金收入0.00万元</w:t>
      </w:r>
      <w:r>
        <w:rPr>
          <w:rFonts w:hint="eastAsia" w:ascii="仿宋_GB2312" w:hAnsi="宋体" w:eastAsia="仿宋_GB2312" w:cs="宋体"/>
          <w:kern w:val="0"/>
          <w:sz w:val="32"/>
          <w:szCs w:val="32"/>
        </w:rPr>
        <w:t>；上年结转结余</w:t>
      </w:r>
      <w:r>
        <w:rPr>
          <w:rFonts w:hint="eastAsia" w:ascii="仿宋_GB2312" w:hAnsi="宋体" w:eastAsia="仿宋_GB2312" w:cs="宋体"/>
          <w:kern w:val="0"/>
          <w:sz w:val="32"/>
          <w:szCs w:val="32"/>
          <w:lang w:val="en-US" w:eastAsia="zh-CN"/>
        </w:rPr>
        <w:t>40</w:t>
      </w:r>
      <w:r>
        <w:rPr>
          <w:rFonts w:hint="eastAsia" w:ascii="仿宋_GB2312" w:hAnsi="宋体" w:eastAsia="仿宋_GB2312" w:cs="宋体"/>
          <w:kern w:val="0"/>
          <w:sz w:val="32"/>
          <w:szCs w:val="32"/>
        </w:rPr>
        <w:t>.00万元，其中：</w:t>
      </w:r>
      <w:r>
        <w:rPr>
          <w:rFonts w:hint="eastAsia" w:ascii="仿宋_GB2312" w:eastAsia="仿宋_GB2312"/>
          <w:sz w:val="32"/>
          <w:szCs w:val="32"/>
        </w:rPr>
        <w:t>一般公共预算</w:t>
      </w:r>
      <w:r>
        <w:rPr>
          <w:rFonts w:hint="eastAsia" w:ascii="仿宋_GB2312" w:eastAsia="仿宋_GB2312"/>
          <w:sz w:val="32"/>
          <w:szCs w:val="32"/>
          <w:lang w:val="en-US" w:eastAsia="zh-CN"/>
        </w:rPr>
        <w:t>40</w:t>
      </w:r>
      <w:r>
        <w:rPr>
          <w:rFonts w:hint="eastAsia" w:ascii="仿宋_GB2312" w:eastAsia="仿宋_GB2312"/>
          <w:sz w:val="32"/>
          <w:szCs w:val="32"/>
        </w:rPr>
        <w:t>.00万元，单位资金0.00万元。</w:t>
      </w:r>
    </w:p>
    <w:p>
      <w:pPr>
        <w:pBdr>
          <w:bottom w:val="single" w:color="FFFFFF" w:sz="4" w:space="30"/>
        </w:pBdr>
        <w:spacing w:line="52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（二）2022年部门预算支出情况说明</w:t>
      </w:r>
    </w:p>
    <w:p>
      <w:pPr>
        <w:pBdr>
          <w:bottom w:val="single" w:color="FFFFFF" w:sz="4" w:space="30"/>
        </w:pBdr>
        <w:spacing w:line="520" w:lineRule="exact"/>
        <w:ind w:firstLine="600" w:firstLineChars="200"/>
        <w:rPr>
          <w:rFonts w:ascii="仿宋_GB2312" w:eastAsia="仿宋_GB2312"/>
          <w:bCs/>
          <w:spacing w:val="-10"/>
          <w:sz w:val="32"/>
          <w:szCs w:val="32"/>
        </w:rPr>
      </w:pPr>
      <w:r>
        <w:rPr>
          <w:rFonts w:hint="eastAsia" w:ascii="仿宋_GB2312" w:eastAsia="仿宋_GB2312"/>
          <w:spacing w:val="-10"/>
          <w:sz w:val="32"/>
          <w:szCs w:val="32"/>
        </w:rPr>
        <w:t>2022年部门预算总支出为</w:t>
      </w:r>
      <w:r>
        <w:rPr>
          <w:rFonts w:hint="eastAsia" w:ascii="仿宋_GB2312" w:hAnsi="宋体" w:eastAsia="仿宋_GB2312" w:cs="宋体"/>
          <w:kern w:val="0"/>
          <w:sz w:val="32"/>
          <w:szCs w:val="32"/>
          <w:lang w:val="en-US" w:eastAsia="zh-CN"/>
        </w:rPr>
        <w:t>352.93</w:t>
      </w:r>
      <w:r>
        <w:rPr>
          <w:rFonts w:hint="eastAsia" w:ascii="仿宋_GB2312" w:eastAsia="仿宋_GB2312"/>
          <w:spacing w:val="-10"/>
          <w:sz w:val="32"/>
          <w:szCs w:val="32"/>
        </w:rPr>
        <w:t>万元，其中:基本支出</w:t>
      </w:r>
      <w:r>
        <w:rPr>
          <w:rFonts w:hint="eastAsia" w:ascii="仿宋_GB2312" w:hAnsi="宋体" w:eastAsia="仿宋_GB2312" w:cs="宋体"/>
          <w:kern w:val="0"/>
          <w:sz w:val="32"/>
          <w:szCs w:val="32"/>
          <w:lang w:val="en-US" w:eastAsia="zh-CN"/>
        </w:rPr>
        <w:t>92.93</w:t>
      </w:r>
      <w:r>
        <w:rPr>
          <w:rFonts w:hint="eastAsia" w:ascii="仿宋_GB2312" w:eastAsia="仿宋_GB2312"/>
          <w:spacing w:val="-10"/>
          <w:sz w:val="32"/>
          <w:szCs w:val="32"/>
        </w:rPr>
        <w:t>万元</w:t>
      </w:r>
      <w:r>
        <w:rPr>
          <w:rFonts w:hint="eastAsia" w:ascii="仿宋_GB2312" w:eastAsia="仿宋_GB2312"/>
          <w:bCs/>
          <w:spacing w:val="-10"/>
          <w:sz w:val="32"/>
          <w:szCs w:val="32"/>
        </w:rPr>
        <w:t>，占比</w:t>
      </w:r>
      <w:r>
        <w:rPr>
          <w:rFonts w:hint="eastAsia" w:ascii="仿宋_GB2312" w:eastAsia="仿宋_GB2312"/>
          <w:bCs/>
          <w:spacing w:val="-10"/>
          <w:sz w:val="32"/>
          <w:szCs w:val="32"/>
          <w:lang w:val="en-US" w:eastAsia="zh-CN"/>
        </w:rPr>
        <w:t>26.33</w:t>
      </w:r>
      <w:r>
        <w:rPr>
          <w:rFonts w:hint="eastAsia" w:ascii="仿宋_GB2312" w:eastAsia="仿宋_GB2312"/>
          <w:bCs/>
          <w:spacing w:val="-10"/>
          <w:sz w:val="32"/>
          <w:szCs w:val="32"/>
        </w:rPr>
        <w:t>%；</w:t>
      </w:r>
      <w:r>
        <w:rPr>
          <w:rFonts w:hint="eastAsia" w:ascii="仿宋_GB2312" w:eastAsia="仿宋_GB2312"/>
          <w:spacing w:val="-10"/>
          <w:sz w:val="32"/>
          <w:szCs w:val="32"/>
        </w:rPr>
        <w:t>项目支出</w:t>
      </w:r>
      <w:r>
        <w:rPr>
          <w:rFonts w:hint="eastAsia" w:ascii="仿宋_GB2312" w:eastAsia="仿宋_GB2312"/>
          <w:spacing w:val="-10"/>
          <w:sz w:val="32"/>
          <w:szCs w:val="32"/>
          <w:lang w:val="en-US" w:eastAsia="zh-CN"/>
        </w:rPr>
        <w:t>260</w:t>
      </w:r>
      <w:r>
        <w:rPr>
          <w:rFonts w:hint="eastAsia" w:ascii="仿宋_GB2312" w:eastAsia="仿宋_GB2312"/>
          <w:spacing w:val="-10"/>
          <w:sz w:val="32"/>
          <w:szCs w:val="32"/>
        </w:rPr>
        <w:t>万元，</w:t>
      </w:r>
      <w:bookmarkStart w:id="0" w:name="_Hlk102827202"/>
      <w:r>
        <w:rPr>
          <w:rFonts w:hint="eastAsia" w:ascii="仿宋_GB2312" w:eastAsia="仿宋_GB2312"/>
          <w:bCs/>
          <w:spacing w:val="-10"/>
          <w:sz w:val="32"/>
          <w:szCs w:val="32"/>
        </w:rPr>
        <w:t>占比</w:t>
      </w:r>
      <w:r>
        <w:rPr>
          <w:rFonts w:hint="eastAsia" w:ascii="仿宋_GB2312" w:eastAsia="仿宋_GB2312"/>
          <w:bCs/>
          <w:spacing w:val="-10"/>
          <w:sz w:val="32"/>
          <w:szCs w:val="32"/>
          <w:lang w:val="en-US" w:eastAsia="zh-CN"/>
        </w:rPr>
        <w:t>73.67</w:t>
      </w:r>
      <w:r>
        <w:rPr>
          <w:rFonts w:hint="eastAsia" w:ascii="仿宋_GB2312" w:eastAsia="仿宋_GB2312"/>
          <w:bCs/>
          <w:spacing w:val="-10"/>
          <w:sz w:val="32"/>
          <w:szCs w:val="32"/>
        </w:rPr>
        <w:t>%</w:t>
      </w:r>
      <w:bookmarkEnd w:id="0"/>
      <w:r>
        <w:rPr>
          <w:rFonts w:hint="eastAsia" w:ascii="仿宋_GB2312" w:eastAsia="仿宋_GB2312"/>
          <w:bCs/>
          <w:spacing w:val="-10"/>
          <w:sz w:val="32"/>
          <w:szCs w:val="32"/>
        </w:rPr>
        <w:t>。事业单位经营支出0万元，占比0.00%。主要用于“机构运转、人员工资、办公经费方面支出。</w:t>
      </w:r>
    </w:p>
    <w:p>
      <w:pPr>
        <w:pBdr>
          <w:bottom w:val="single" w:color="FFFFFF" w:sz="4" w:space="30"/>
        </w:pBdr>
        <w:spacing w:line="520" w:lineRule="exact"/>
        <w:rPr>
          <w:rFonts w:ascii="黑体" w:hAnsi="黑体" w:eastAsia="黑体" w:cs="黑体"/>
          <w:bCs/>
          <w:sz w:val="32"/>
          <w:szCs w:val="32"/>
        </w:rPr>
      </w:pPr>
      <w:r>
        <w:rPr>
          <w:rFonts w:hint="eastAsia" w:ascii="黑体" w:hAnsi="黑体" w:eastAsia="黑体" w:cs="黑体"/>
          <w:bCs/>
          <w:sz w:val="32"/>
          <w:szCs w:val="32"/>
        </w:rPr>
        <w:t>二、2022年一般公共预算拨款收支情况说明</w:t>
      </w:r>
    </w:p>
    <w:p>
      <w:pPr>
        <w:pBdr>
          <w:bottom w:val="single" w:color="FFFFFF" w:sz="4" w:space="30"/>
        </w:pBdr>
        <w:spacing w:line="52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（一）财政拨款规模情况</w:t>
      </w:r>
    </w:p>
    <w:p>
      <w:pPr>
        <w:pBdr>
          <w:bottom w:val="single" w:color="FFFFFF" w:sz="4" w:space="30"/>
        </w:pBdr>
        <w:spacing w:line="520" w:lineRule="exact"/>
        <w:ind w:firstLine="640" w:firstLineChars="200"/>
        <w:rPr>
          <w:rFonts w:ascii="仿宋_GB2312" w:eastAsia="仿宋_GB2312"/>
          <w:sz w:val="32"/>
          <w:szCs w:val="32"/>
        </w:rPr>
      </w:pPr>
      <w:r>
        <w:rPr>
          <w:rFonts w:hint="eastAsia" w:ascii="仿宋_GB2312" w:hAnsi="宋体" w:eastAsia="仿宋_GB2312"/>
          <w:bCs/>
          <w:sz w:val="32"/>
          <w:szCs w:val="32"/>
        </w:rPr>
        <w:t>单位2022年财政拨款收支总预算为</w:t>
      </w:r>
      <w:r>
        <w:rPr>
          <w:rFonts w:hint="eastAsia" w:ascii="仿宋_GB2312" w:hAnsi="宋体" w:eastAsia="仿宋_GB2312" w:cs="宋体"/>
          <w:kern w:val="0"/>
          <w:sz w:val="32"/>
          <w:szCs w:val="32"/>
          <w:lang w:val="en-US" w:eastAsia="zh-CN"/>
        </w:rPr>
        <w:t>352.93</w:t>
      </w:r>
      <w:r>
        <w:rPr>
          <w:rFonts w:hint="eastAsia" w:ascii="仿宋_GB2312" w:hAnsi="宋体" w:eastAsia="仿宋_GB2312"/>
          <w:bCs/>
          <w:sz w:val="32"/>
          <w:szCs w:val="32"/>
        </w:rPr>
        <w:t>万元，其中：本年一般公共预算拨款收入数为</w:t>
      </w:r>
      <w:r>
        <w:rPr>
          <w:rFonts w:hint="eastAsia" w:ascii="仿宋_GB2312" w:hAnsi="宋体" w:eastAsia="仿宋_GB2312" w:cs="宋体"/>
          <w:kern w:val="0"/>
          <w:sz w:val="32"/>
          <w:szCs w:val="32"/>
          <w:lang w:val="en-US" w:eastAsia="zh-CN"/>
        </w:rPr>
        <w:t>312.93</w:t>
      </w:r>
      <w:r>
        <w:rPr>
          <w:rFonts w:hint="eastAsia" w:ascii="仿宋_GB2312" w:hAnsi="宋体" w:eastAsia="仿宋_GB2312"/>
          <w:bCs/>
          <w:sz w:val="32"/>
          <w:szCs w:val="32"/>
        </w:rPr>
        <w:t>万元，占比</w:t>
      </w:r>
      <w:r>
        <w:rPr>
          <w:rFonts w:hint="eastAsia" w:ascii="仿宋_GB2312" w:hAnsi="宋体" w:eastAsia="仿宋_GB2312" w:cs="宋体"/>
          <w:kern w:val="0"/>
          <w:sz w:val="32"/>
          <w:szCs w:val="32"/>
          <w:lang w:val="en-US" w:eastAsia="zh-CN"/>
        </w:rPr>
        <w:t>88.67</w:t>
      </w:r>
      <w:r>
        <w:rPr>
          <w:rFonts w:hint="eastAsia" w:ascii="仿宋_GB2312" w:hAnsi="宋体" w:eastAsia="仿宋_GB2312" w:cs="宋体"/>
          <w:kern w:val="0"/>
          <w:sz w:val="32"/>
          <w:szCs w:val="32"/>
        </w:rPr>
        <w:t>%</w:t>
      </w:r>
      <w:r>
        <w:rPr>
          <w:rFonts w:hint="eastAsia" w:ascii="仿宋_GB2312" w:hAnsi="宋体" w:eastAsia="仿宋_GB2312"/>
          <w:bCs/>
          <w:sz w:val="32"/>
          <w:szCs w:val="32"/>
        </w:rPr>
        <w:t>；上年结转</w:t>
      </w:r>
      <w:r>
        <w:rPr>
          <w:rFonts w:hint="eastAsia" w:ascii="仿宋_GB2312" w:eastAsia="仿宋_GB2312"/>
          <w:sz w:val="32"/>
          <w:szCs w:val="32"/>
        </w:rPr>
        <w:t>结余</w:t>
      </w:r>
      <w:r>
        <w:rPr>
          <w:rFonts w:hint="eastAsia" w:ascii="仿宋_GB2312" w:eastAsia="仿宋_GB2312"/>
          <w:sz w:val="32"/>
          <w:szCs w:val="32"/>
          <w:lang w:val="en-US" w:eastAsia="zh-CN"/>
        </w:rPr>
        <w:t>40</w:t>
      </w:r>
      <w:r>
        <w:rPr>
          <w:rFonts w:hint="eastAsia" w:ascii="仿宋_GB2312" w:eastAsia="仿宋_GB2312"/>
          <w:sz w:val="32"/>
          <w:szCs w:val="32"/>
        </w:rPr>
        <w:t>万元，占比</w:t>
      </w:r>
      <w:r>
        <w:rPr>
          <w:rFonts w:hint="eastAsia" w:ascii="仿宋_GB2312" w:eastAsia="仿宋_GB2312"/>
          <w:sz w:val="32"/>
          <w:szCs w:val="32"/>
          <w:lang w:val="en-US" w:eastAsia="zh-CN"/>
        </w:rPr>
        <w:t>11.33</w:t>
      </w:r>
      <w:r>
        <w:rPr>
          <w:rFonts w:hint="eastAsia" w:ascii="仿宋_GB2312" w:eastAsia="仿宋_GB2312"/>
          <w:sz w:val="32"/>
          <w:szCs w:val="32"/>
        </w:rPr>
        <w:t>%。</w:t>
      </w:r>
    </w:p>
    <w:p>
      <w:pPr>
        <w:pBdr>
          <w:bottom w:val="single" w:color="FFFFFF" w:sz="4" w:space="30"/>
        </w:pBdr>
        <w:spacing w:line="52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（二）财政拨款预算结构情况</w:t>
      </w:r>
    </w:p>
    <w:p>
      <w:pPr>
        <w:pBdr>
          <w:bottom w:val="single" w:color="FFFFFF" w:sz="4" w:space="30"/>
        </w:pBdr>
        <w:spacing w:line="520" w:lineRule="exact"/>
        <w:ind w:firstLine="640" w:firstLineChars="200"/>
        <w:rPr>
          <w:rFonts w:hint="default" w:ascii="仿宋_GB2312" w:hAnsi="仿宋_GB2312" w:eastAsia="仿宋_GB2312" w:cs="仿宋_GB2312"/>
          <w:b/>
          <w:bCs/>
          <w:sz w:val="32"/>
          <w:szCs w:val="32"/>
          <w:lang w:val="en-US" w:eastAsia="zh-CN"/>
        </w:rPr>
      </w:pPr>
      <w:r>
        <w:rPr>
          <w:rFonts w:hint="eastAsia" w:ascii="仿宋_GB2312" w:hAnsi="宋体" w:eastAsia="仿宋_GB2312"/>
          <w:bCs/>
          <w:sz w:val="32"/>
          <w:szCs w:val="32"/>
        </w:rPr>
        <w:t>2022年部门预算中，财政拨款支出数为</w:t>
      </w:r>
      <w:r>
        <w:rPr>
          <w:rFonts w:hint="eastAsia" w:ascii="仿宋_GB2312" w:hAnsi="宋体" w:eastAsia="仿宋_GB2312" w:cs="宋体"/>
          <w:kern w:val="0"/>
          <w:sz w:val="32"/>
          <w:szCs w:val="32"/>
          <w:lang w:val="en-US" w:eastAsia="zh-CN"/>
        </w:rPr>
        <w:t>352.93</w:t>
      </w:r>
      <w:r>
        <w:rPr>
          <w:rFonts w:hint="eastAsia" w:ascii="仿宋_GB2312" w:hAnsi="宋体" w:eastAsia="仿宋_GB2312"/>
          <w:bCs/>
          <w:sz w:val="32"/>
          <w:szCs w:val="32"/>
        </w:rPr>
        <w:t>万元，用于以下方面：</w:t>
      </w:r>
      <w:r>
        <w:rPr>
          <w:rFonts w:hint="eastAsia" w:ascii="仿宋_GB2312" w:hAnsi="宋体" w:eastAsia="仿宋_GB2312"/>
          <w:b/>
          <w:bCs/>
          <w:sz w:val="32"/>
          <w:szCs w:val="32"/>
        </w:rPr>
        <w:t>一般公共服务（类）</w:t>
      </w:r>
      <w:r>
        <w:rPr>
          <w:rFonts w:hint="eastAsia" w:ascii="仿宋_GB2312" w:hAnsi="宋体" w:eastAsia="仿宋_GB2312"/>
          <w:bCs/>
          <w:sz w:val="32"/>
          <w:szCs w:val="32"/>
        </w:rPr>
        <w:t>支出0.00万元，占支出的0.00%；</w:t>
      </w:r>
      <w:r>
        <w:rPr>
          <w:rFonts w:hint="eastAsia" w:ascii="仿宋_GB2312" w:hAnsi="宋体" w:eastAsia="仿宋_GB2312"/>
          <w:b/>
          <w:bCs/>
          <w:sz w:val="32"/>
          <w:szCs w:val="32"/>
        </w:rPr>
        <w:t>社会保障和就业（类）</w:t>
      </w:r>
      <w:r>
        <w:rPr>
          <w:rFonts w:hint="eastAsia" w:ascii="仿宋_GB2312" w:hAnsi="宋体" w:eastAsia="仿宋_GB2312"/>
          <w:bCs/>
          <w:sz w:val="32"/>
          <w:szCs w:val="32"/>
        </w:rPr>
        <w:t>支出</w:t>
      </w:r>
      <w:r>
        <w:rPr>
          <w:rFonts w:hint="eastAsia" w:ascii="仿宋_GB2312" w:hAnsi="宋体" w:eastAsia="仿宋_GB2312"/>
          <w:bCs/>
          <w:sz w:val="32"/>
          <w:szCs w:val="32"/>
          <w:lang w:val="en-US" w:eastAsia="zh-CN"/>
        </w:rPr>
        <w:t>17.98</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5.09</w:t>
      </w:r>
      <w:r>
        <w:rPr>
          <w:rFonts w:hint="eastAsia" w:ascii="仿宋_GB2312" w:hAnsi="宋体" w:eastAsia="仿宋_GB2312"/>
          <w:bCs/>
          <w:sz w:val="32"/>
          <w:szCs w:val="32"/>
        </w:rPr>
        <w:t>%；</w:t>
      </w:r>
      <w:r>
        <w:rPr>
          <w:rFonts w:hint="eastAsia" w:ascii="仿宋_GB2312" w:hAnsi="宋体" w:eastAsia="仿宋_GB2312"/>
          <w:b/>
          <w:sz w:val="32"/>
          <w:szCs w:val="32"/>
        </w:rPr>
        <w:t>卫生健康（类）</w:t>
      </w:r>
      <w:r>
        <w:rPr>
          <w:rFonts w:hint="eastAsia" w:ascii="仿宋_GB2312" w:hAnsi="宋体" w:eastAsia="仿宋_GB2312"/>
          <w:sz w:val="32"/>
          <w:szCs w:val="32"/>
        </w:rPr>
        <w:t>支出</w:t>
      </w:r>
      <w:r>
        <w:rPr>
          <w:rFonts w:hint="eastAsia" w:ascii="仿宋_GB2312" w:hAnsi="宋体" w:eastAsia="仿宋_GB2312"/>
          <w:bCs/>
          <w:sz w:val="32"/>
          <w:szCs w:val="32"/>
          <w:lang w:val="en-US" w:eastAsia="zh-CN"/>
        </w:rPr>
        <w:t>6.83</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1.94</w:t>
      </w:r>
      <w:r>
        <w:rPr>
          <w:rFonts w:hint="eastAsia" w:ascii="仿宋_GB2312" w:hAnsi="宋体" w:eastAsia="仿宋_GB2312"/>
          <w:bCs/>
          <w:sz w:val="32"/>
          <w:szCs w:val="32"/>
        </w:rPr>
        <w:t>%；</w:t>
      </w:r>
      <w:r>
        <w:rPr>
          <w:rFonts w:hint="eastAsia" w:ascii="仿宋_GB2312" w:hAnsi="宋体" w:eastAsia="仿宋_GB2312"/>
          <w:b/>
          <w:bCs/>
          <w:sz w:val="32"/>
          <w:szCs w:val="32"/>
        </w:rPr>
        <w:t>住房保障（类）</w:t>
      </w:r>
      <w:r>
        <w:rPr>
          <w:rFonts w:hint="eastAsia" w:ascii="仿宋_GB2312" w:hAnsi="宋体" w:eastAsia="仿宋_GB2312"/>
          <w:bCs/>
          <w:sz w:val="32"/>
          <w:szCs w:val="32"/>
        </w:rPr>
        <w:t>支出</w:t>
      </w:r>
      <w:r>
        <w:rPr>
          <w:rFonts w:hint="eastAsia" w:ascii="仿宋_GB2312" w:hAnsi="宋体" w:eastAsia="仿宋_GB2312"/>
          <w:bCs/>
          <w:sz w:val="32"/>
          <w:szCs w:val="32"/>
          <w:lang w:val="en-US" w:eastAsia="zh-CN"/>
        </w:rPr>
        <w:t>6</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1.7</w:t>
      </w:r>
      <w:r>
        <w:rPr>
          <w:rFonts w:hint="eastAsia" w:ascii="仿宋_GB2312" w:hAnsi="宋体" w:eastAsia="仿宋_GB2312"/>
          <w:bCs/>
          <w:sz w:val="32"/>
          <w:szCs w:val="32"/>
        </w:rPr>
        <w:t>%，</w:t>
      </w:r>
      <w:r>
        <w:rPr>
          <w:rFonts w:hint="eastAsia" w:ascii="仿宋_GB2312" w:hAnsi="仿宋_GB2312" w:eastAsia="仿宋_GB2312" w:cs="仿宋_GB2312"/>
          <w:b/>
          <w:bCs/>
          <w:sz w:val="32"/>
          <w:szCs w:val="32"/>
          <w:lang w:val="en-US" w:eastAsia="zh-CN"/>
        </w:rPr>
        <w:t>农林水支出（类）</w:t>
      </w:r>
      <w:r>
        <w:rPr>
          <w:rFonts w:hint="eastAsia" w:ascii="仿宋_GB2312" w:hAnsi="宋体" w:eastAsia="仿宋_GB2312"/>
          <w:bCs/>
          <w:sz w:val="32"/>
          <w:szCs w:val="32"/>
          <w:lang w:val="en-US" w:eastAsia="zh-CN"/>
        </w:rPr>
        <w:t>支出322.12万元，</w:t>
      </w:r>
      <w:r>
        <w:rPr>
          <w:rFonts w:hint="eastAsia" w:ascii="仿宋_GB2312" w:hAnsi="宋体" w:eastAsia="仿宋_GB2312"/>
          <w:bCs/>
          <w:sz w:val="32"/>
          <w:szCs w:val="32"/>
        </w:rPr>
        <w:t>占支出的</w:t>
      </w:r>
      <w:r>
        <w:rPr>
          <w:rFonts w:hint="eastAsia" w:ascii="仿宋_GB2312" w:hAnsi="宋体" w:eastAsia="仿宋_GB2312"/>
          <w:bCs/>
          <w:sz w:val="32"/>
          <w:szCs w:val="32"/>
          <w:lang w:val="en-US" w:eastAsia="zh-CN"/>
        </w:rPr>
        <w:t>91.27</w:t>
      </w:r>
      <w:r>
        <w:rPr>
          <w:rFonts w:hint="eastAsia" w:ascii="仿宋_GB2312" w:hAnsi="宋体" w:eastAsia="仿宋_GB2312"/>
          <w:bCs/>
          <w:sz w:val="32"/>
          <w:szCs w:val="32"/>
        </w:rPr>
        <w:t>%</w:t>
      </w:r>
    </w:p>
    <w:p>
      <w:pPr>
        <w:pBdr>
          <w:bottom w:val="single" w:color="FFFFFF" w:sz="4" w:space="30"/>
        </w:pBdr>
        <w:spacing w:line="520" w:lineRule="exact"/>
        <w:ind w:firstLine="643" w:firstLineChars="200"/>
        <w:rPr>
          <w:rFonts w:ascii="楷体_GB2312" w:hAnsi="宋体" w:eastAsia="楷体_GB2312" w:cs="宋体"/>
          <w:b/>
          <w:bCs/>
          <w:sz w:val="32"/>
          <w:szCs w:val="32"/>
        </w:rPr>
      </w:pPr>
      <w:r>
        <w:rPr>
          <w:rFonts w:hint="eastAsia" w:ascii="楷体_GB2312" w:hAnsi="宋体" w:eastAsia="楷体_GB2312"/>
          <w:b/>
          <w:bCs/>
          <w:sz w:val="32"/>
          <w:szCs w:val="32"/>
        </w:rPr>
        <w:t>（三）一般公共预算拨款收入具体</w:t>
      </w:r>
      <w:r>
        <w:rPr>
          <w:rFonts w:hint="eastAsia" w:ascii="楷体_GB2312" w:hAnsi="宋体" w:eastAsia="楷体_GB2312" w:cs="宋体"/>
          <w:b/>
          <w:bCs/>
          <w:sz w:val="32"/>
          <w:szCs w:val="32"/>
        </w:rPr>
        <w:t>使用安排情况</w:t>
      </w:r>
    </w:p>
    <w:p>
      <w:pPr>
        <w:pBdr>
          <w:bottom w:val="single" w:color="FFFFFF" w:sz="4" w:space="30"/>
        </w:pBd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2022年财政拨款预算数为</w:t>
      </w:r>
      <w:r>
        <w:rPr>
          <w:rFonts w:hint="eastAsia" w:ascii="仿宋_GB2312" w:hAnsi="宋体" w:eastAsia="仿宋_GB2312" w:cs="宋体"/>
          <w:kern w:val="0"/>
          <w:sz w:val="32"/>
          <w:szCs w:val="32"/>
          <w:lang w:val="en-US" w:eastAsia="zh-CN"/>
        </w:rPr>
        <w:t>352.93</w:t>
      </w:r>
      <w:r>
        <w:rPr>
          <w:rFonts w:hint="eastAsia" w:ascii="仿宋_GB2312" w:hAnsi="宋体" w:eastAsia="仿宋_GB2312" w:cs="宋体"/>
          <w:sz w:val="32"/>
          <w:szCs w:val="32"/>
        </w:rPr>
        <w:t>万元，比2021年财政拨款预算数增加</w:t>
      </w:r>
      <w:r>
        <w:rPr>
          <w:rFonts w:hint="eastAsia" w:ascii="仿宋_GB2312" w:hAnsi="宋体" w:eastAsia="仿宋_GB2312" w:cs="宋体"/>
          <w:sz w:val="32"/>
          <w:szCs w:val="32"/>
          <w:lang w:val="en-US" w:eastAsia="zh-CN"/>
        </w:rPr>
        <w:t>151.2</w:t>
      </w:r>
      <w:r>
        <w:rPr>
          <w:rFonts w:hint="eastAsia" w:ascii="仿宋_GB2312" w:hAnsi="宋体" w:eastAsia="仿宋_GB2312" w:cs="宋体"/>
          <w:sz w:val="32"/>
          <w:szCs w:val="32"/>
        </w:rPr>
        <w:t>万元，具体情况如下：</w:t>
      </w:r>
    </w:p>
    <w:p>
      <w:pPr>
        <w:pBdr>
          <w:bottom w:val="single" w:color="FFFFFF" w:sz="4" w:space="30"/>
        </w:pBdr>
        <w:spacing w:line="520" w:lineRule="exact"/>
        <w:ind w:firstLine="643" w:firstLineChars="200"/>
        <w:rPr>
          <w:rFonts w:ascii="仿宋_GB2312" w:hAnsi="宋体" w:eastAsia="仿宋_GB2312" w:cs="宋体"/>
          <w:b/>
          <w:sz w:val="32"/>
          <w:szCs w:val="32"/>
        </w:rPr>
      </w:pPr>
      <w:r>
        <w:rPr>
          <w:rFonts w:hint="eastAsia" w:ascii="仿宋_GB2312" w:hAnsi="宋体" w:eastAsia="仿宋_GB2312"/>
          <w:b/>
          <w:sz w:val="32"/>
          <w:szCs w:val="32"/>
          <w:lang w:val="en-US" w:eastAsia="zh-CN"/>
        </w:rPr>
        <w:t>1</w:t>
      </w:r>
      <w:r>
        <w:rPr>
          <w:rFonts w:hint="eastAsia" w:ascii="仿宋_GB2312" w:hAnsi="宋体" w:eastAsia="仿宋_GB2312"/>
          <w:b/>
          <w:sz w:val="32"/>
          <w:szCs w:val="32"/>
        </w:rPr>
        <w:t>.社会保障和就业（类）</w:t>
      </w:r>
      <w:r>
        <w:rPr>
          <w:rFonts w:hint="eastAsia" w:ascii="仿宋_GB2312" w:hAnsi="宋体" w:eastAsia="仿宋_GB2312" w:cs="宋体"/>
          <w:b/>
          <w:sz w:val="32"/>
          <w:szCs w:val="32"/>
        </w:rPr>
        <w:t>2022年财政拨款预算数为</w:t>
      </w:r>
      <w:r>
        <w:rPr>
          <w:rFonts w:hint="eastAsia" w:ascii="仿宋_GB2312" w:hAnsi="宋体" w:eastAsia="仿宋_GB2312"/>
          <w:b/>
          <w:sz w:val="32"/>
          <w:szCs w:val="32"/>
          <w:lang w:val="en-US" w:eastAsia="zh-CN"/>
        </w:rPr>
        <w:t>17.98</w:t>
      </w:r>
      <w:r>
        <w:rPr>
          <w:rFonts w:hint="eastAsia" w:ascii="仿宋_GB2312" w:hAnsi="宋体" w:eastAsia="仿宋_GB2312" w:cs="宋体"/>
          <w:b/>
          <w:sz w:val="32"/>
          <w:szCs w:val="32"/>
        </w:rPr>
        <w:t>万元，比上年减少</w:t>
      </w:r>
      <w:r>
        <w:rPr>
          <w:rFonts w:hint="eastAsia" w:ascii="仿宋_GB2312" w:hAnsi="宋体" w:eastAsia="仿宋_GB2312" w:cs="宋体"/>
          <w:b/>
          <w:sz w:val="32"/>
          <w:szCs w:val="32"/>
          <w:lang w:val="en-US" w:eastAsia="zh-CN"/>
        </w:rPr>
        <w:t>2.81</w:t>
      </w:r>
      <w:r>
        <w:rPr>
          <w:rFonts w:hint="eastAsia" w:ascii="仿宋_GB2312" w:hAnsi="宋体" w:eastAsia="仿宋_GB2312" w:cs="宋体"/>
          <w:b/>
          <w:sz w:val="32"/>
          <w:szCs w:val="32"/>
        </w:rPr>
        <w:t>万元。其中：</w:t>
      </w:r>
    </w:p>
    <w:p>
      <w:pPr>
        <w:pBdr>
          <w:bottom w:val="single" w:color="FFFFFF" w:sz="4" w:space="30"/>
        </w:pBdr>
        <w:spacing w:line="520" w:lineRule="exact"/>
        <w:ind w:firstLine="643" w:firstLineChars="200"/>
        <w:rPr>
          <w:rFonts w:ascii="仿宋_GB2312" w:hAnsi="宋体" w:eastAsia="仿宋_GB2312"/>
          <w:b/>
          <w:sz w:val="32"/>
          <w:szCs w:val="32"/>
        </w:rPr>
      </w:pPr>
      <w:r>
        <w:rPr>
          <w:rFonts w:hint="eastAsia" w:ascii="仿宋_GB2312" w:hAnsi="宋体" w:eastAsia="仿宋_GB2312" w:cs="宋体"/>
          <w:b/>
          <w:sz w:val="32"/>
          <w:szCs w:val="32"/>
        </w:rPr>
        <w:t>(1)</w:t>
      </w:r>
      <w:r>
        <w:rPr>
          <w:rFonts w:hint="eastAsia" w:ascii="仿宋_GB2312" w:hAnsi="宋体" w:eastAsia="仿宋_GB2312"/>
          <w:b/>
          <w:sz w:val="32"/>
          <w:szCs w:val="32"/>
        </w:rPr>
        <w:t xml:space="preserve"> 社会保障和就业（类）行政事业单位养老支出（款）：</w:t>
      </w:r>
    </w:p>
    <w:p>
      <w:pPr>
        <w:pBdr>
          <w:bottom w:val="single" w:color="FFFFFF" w:sz="4" w:space="30"/>
        </w:pBdr>
        <w:spacing w:line="520" w:lineRule="exact"/>
        <w:ind w:firstLine="640" w:firstLineChars="200"/>
        <w:rPr>
          <w:rFonts w:hint="eastAsia" w:ascii="仿宋_GB2312" w:eastAsia="仿宋_GB2312"/>
          <w:color w:val="000000" w:themeColor="text1"/>
          <w:sz w:val="32"/>
          <w:szCs w:val="32"/>
          <w:lang w:val="en-US" w:eastAsia="zh-CN"/>
        </w:rPr>
      </w:pP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17.48</w:t>
      </w:r>
      <w:r>
        <w:rPr>
          <w:rFonts w:hint="eastAsia" w:ascii="仿宋_GB2312" w:hAnsi="宋体" w:eastAsia="仿宋_GB2312"/>
          <w:bCs/>
          <w:sz w:val="32"/>
          <w:szCs w:val="32"/>
        </w:rPr>
        <w:t>万元。其中:事业单位离退休（项）</w:t>
      </w:r>
      <w:r>
        <w:rPr>
          <w:rFonts w:hint="eastAsia" w:ascii="仿宋_GB2312" w:hAnsi="宋体" w:eastAsia="仿宋_GB2312"/>
          <w:bCs/>
          <w:sz w:val="32"/>
          <w:szCs w:val="32"/>
          <w:lang w:val="en-US" w:eastAsia="zh-CN"/>
        </w:rPr>
        <w:t>5.48</w:t>
      </w:r>
      <w:r>
        <w:rPr>
          <w:rFonts w:hint="eastAsia" w:ascii="仿宋_GB2312" w:hAnsi="宋体" w:eastAsia="仿宋_GB2312"/>
          <w:bCs/>
          <w:sz w:val="32"/>
          <w:szCs w:val="32"/>
        </w:rPr>
        <w:t>万元，主要用于</w:t>
      </w:r>
      <w:r>
        <w:rPr>
          <w:rFonts w:hint="eastAsia" w:ascii="仿宋_GB2312" w:hAnsi="宋体" w:eastAsia="仿宋_GB2312"/>
          <w:bCs/>
          <w:sz w:val="32"/>
          <w:szCs w:val="32"/>
          <w:lang w:val="en-US" w:eastAsia="zh-CN"/>
        </w:rPr>
        <w:t>支付事业退休人员工资；</w:t>
      </w:r>
      <w:r>
        <w:rPr>
          <w:rFonts w:hint="eastAsia" w:ascii="仿宋_GB2312" w:hAnsi="宋体" w:eastAsia="仿宋_GB2312"/>
          <w:bCs/>
          <w:sz w:val="32"/>
          <w:szCs w:val="32"/>
        </w:rPr>
        <w:t>机关事业单位基本养老保险缴费支出（项）</w:t>
      </w:r>
      <w:r>
        <w:rPr>
          <w:rFonts w:hint="eastAsia" w:ascii="仿宋_GB2312" w:hAnsi="宋体" w:eastAsia="仿宋_GB2312"/>
          <w:bCs/>
          <w:sz w:val="32"/>
          <w:szCs w:val="32"/>
          <w:lang w:val="en-US" w:eastAsia="zh-CN"/>
        </w:rPr>
        <w:t>8</w:t>
      </w:r>
      <w:r>
        <w:rPr>
          <w:rFonts w:hint="eastAsia" w:ascii="仿宋_GB2312" w:hAnsi="宋体" w:eastAsia="仿宋_GB2312"/>
          <w:bCs/>
          <w:sz w:val="32"/>
          <w:szCs w:val="32"/>
        </w:rPr>
        <w:t>万元,主要用于</w:t>
      </w:r>
      <w:r>
        <w:rPr>
          <w:rFonts w:hint="eastAsia" w:ascii="仿宋_GB2312" w:hAnsi="宋体" w:eastAsia="仿宋_GB2312"/>
          <w:bCs/>
          <w:sz w:val="32"/>
          <w:szCs w:val="32"/>
          <w:lang w:val="en-US" w:eastAsia="zh-CN"/>
        </w:rPr>
        <w:t>单位人员机关事业基本养老保险缴费支出；</w:t>
      </w:r>
      <w:r>
        <w:rPr>
          <w:rFonts w:hint="eastAsia" w:ascii="仿宋_GB2312" w:hAnsi="宋体" w:eastAsia="仿宋_GB2312"/>
          <w:bCs/>
          <w:sz w:val="32"/>
          <w:szCs w:val="32"/>
        </w:rPr>
        <w:t>机关事业单位职业年金缴费支出（项）</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万元，主要用于主要用于</w:t>
      </w:r>
      <w:r>
        <w:rPr>
          <w:rFonts w:hint="eastAsia" w:ascii="仿宋_GB2312" w:hAnsi="宋体" w:eastAsia="仿宋_GB2312"/>
          <w:bCs/>
          <w:sz w:val="32"/>
          <w:szCs w:val="32"/>
          <w:lang w:val="en-US" w:eastAsia="zh-CN"/>
        </w:rPr>
        <w:t>单位人员</w:t>
      </w:r>
      <w:r>
        <w:rPr>
          <w:rFonts w:hint="eastAsia" w:ascii="仿宋_GB2312" w:hAnsi="宋体" w:eastAsia="仿宋_GB2312"/>
          <w:bCs/>
          <w:sz w:val="32"/>
          <w:szCs w:val="32"/>
        </w:rPr>
        <w:t>机关事业单位职业年金缴费支出。比2021年财政拨款预算数</w:t>
      </w:r>
      <w:r>
        <w:rPr>
          <w:rFonts w:hint="eastAsia" w:ascii="仿宋_GB2312" w:hAnsi="宋体" w:eastAsia="仿宋_GB2312"/>
          <w:b/>
          <w:bCs w:val="0"/>
          <w:sz w:val="32"/>
          <w:szCs w:val="32"/>
        </w:rPr>
        <w:t>减少</w:t>
      </w:r>
      <w:r>
        <w:rPr>
          <w:rFonts w:hint="eastAsia" w:ascii="仿宋_GB2312" w:hAnsi="宋体" w:eastAsia="仿宋_GB2312"/>
          <w:bCs/>
          <w:sz w:val="32"/>
          <w:szCs w:val="32"/>
          <w:lang w:val="en-US" w:eastAsia="zh-CN"/>
        </w:rPr>
        <w:t>2.53</w:t>
      </w:r>
      <w:r>
        <w:rPr>
          <w:rFonts w:hint="eastAsia" w:ascii="仿宋_GB2312" w:hAnsi="宋体" w:eastAsia="仿宋_GB2312"/>
          <w:bCs/>
          <w:sz w:val="32"/>
          <w:szCs w:val="32"/>
        </w:rPr>
        <w:t>万元。</w:t>
      </w:r>
      <w:r>
        <w:rPr>
          <w:rFonts w:hint="eastAsia" w:ascii="仿宋_GB2312" w:hAnsi="宋体" w:eastAsia="仿宋_GB2312"/>
          <w:b/>
          <w:bCs w:val="0"/>
          <w:sz w:val="32"/>
          <w:szCs w:val="32"/>
        </w:rPr>
        <w:t>减少</w:t>
      </w:r>
      <w:r>
        <w:rPr>
          <w:rFonts w:hint="eastAsia" w:ascii="仿宋_GB2312" w:hAnsi="宋体" w:eastAsia="仿宋_GB2312"/>
          <w:bCs/>
          <w:sz w:val="32"/>
          <w:szCs w:val="32"/>
        </w:rPr>
        <w:t>原因：</w:t>
      </w:r>
      <w:r>
        <w:rPr>
          <w:rFonts w:hint="eastAsia" w:eastAsia="仿宋_GB2312"/>
          <w:sz w:val="32"/>
          <w:szCs w:val="32"/>
          <w:lang w:val="en-US" w:eastAsia="zh-CN"/>
        </w:rPr>
        <w:t>2021年由本单位调出至兴安盟林业和草原局2人，2021年年初退休1人，实有人数比上年减少3人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相应的支出减少。</w:t>
      </w:r>
    </w:p>
    <w:p>
      <w:pPr>
        <w:pBdr>
          <w:bottom w:val="single" w:color="FFFFFF" w:sz="4" w:space="30"/>
        </w:pBdr>
        <w:spacing w:line="520" w:lineRule="exact"/>
        <w:ind w:firstLine="643" w:firstLineChars="200"/>
        <w:rPr>
          <w:rFonts w:ascii="仿宋_GB2312" w:hAnsi="宋体" w:eastAsia="仿宋_GB2312"/>
          <w:b/>
          <w:sz w:val="32"/>
          <w:szCs w:val="32"/>
        </w:rPr>
      </w:pPr>
      <w:r>
        <w:rPr>
          <w:rFonts w:hint="eastAsia" w:ascii="仿宋_GB2312" w:hAnsi="宋体" w:eastAsia="仿宋_GB2312" w:cs="宋体"/>
          <w:b/>
          <w:sz w:val="32"/>
          <w:szCs w:val="32"/>
        </w:rPr>
        <w:t>(1)</w:t>
      </w:r>
      <w:r>
        <w:rPr>
          <w:rFonts w:hint="eastAsia" w:ascii="仿宋_GB2312" w:hAnsi="宋体" w:eastAsia="仿宋_GB2312"/>
          <w:b/>
          <w:sz w:val="32"/>
          <w:szCs w:val="32"/>
        </w:rPr>
        <w:t xml:space="preserve"> 社会保障和就业（类）</w:t>
      </w:r>
      <w:r>
        <w:rPr>
          <w:rFonts w:hint="eastAsia" w:ascii="仿宋_GB2312" w:hAnsi="宋体" w:eastAsia="仿宋_GB2312"/>
          <w:b/>
          <w:sz w:val="32"/>
          <w:szCs w:val="32"/>
          <w:lang w:val="en-US" w:eastAsia="zh-CN"/>
        </w:rPr>
        <w:t>其他社会保障和就业支出</w:t>
      </w:r>
      <w:r>
        <w:rPr>
          <w:rFonts w:hint="eastAsia" w:ascii="仿宋_GB2312" w:hAnsi="宋体" w:eastAsia="仿宋_GB2312"/>
          <w:b/>
          <w:sz w:val="32"/>
          <w:szCs w:val="32"/>
        </w:rPr>
        <w:t>（款）：</w:t>
      </w:r>
    </w:p>
    <w:p>
      <w:pPr>
        <w:pBdr>
          <w:bottom w:val="single" w:color="FFFFFF" w:sz="4" w:space="30"/>
        </w:pBdr>
        <w:spacing w:line="520" w:lineRule="exact"/>
        <w:ind w:firstLine="640" w:firstLineChars="200"/>
        <w:rPr>
          <w:rFonts w:hint="default" w:ascii="仿宋_GB2312" w:eastAsia="仿宋_GB2312"/>
          <w:color w:val="000000" w:themeColor="text1"/>
          <w:sz w:val="32"/>
          <w:szCs w:val="32"/>
          <w:lang w:val="en-US" w:eastAsia="zh-CN"/>
        </w:rPr>
      </w:pP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0.5</w:t>
      </w:r>
      <w:r>
        <w:rPr>
          <w:rFonts w:hint="eastAsia" w:ascii="仿宋_GB2312" w:hAnsi="宋体" w:eastAsia="仿宋_GB2312"/>
          <w:bCs/>
          <w:sz w:val="32"/>
          <w:szCs w:val="32"/>
        </w:rPr>
        <w:t>万元。其中:</w:t>
      </w:r>
      <w:r>
        <w:rPr>
          <w:rFonts w:hint="eastAsia" w:ascii="仿宋_GB2312" w:hAnsi="宋体" w:eastAsia="仿宋_GB2312"/>
          <w:b/>
          <w:sz w:val="32"/>
          <w:szCs w:val="32"/>
          <w:lang w:val="en-US" w:eastAsia="zh-CN"/>
        </w:rPr>
        <w:t>其他社会保障和就业支出</w:t>
      </w:r>
      <w:r>
        <w:rPr>
          <w:rFonts w:hint="eastAsia" w:ascii="仿宋_GB2312" w:hAnsi="宋体" w:eastAsia="仿宋_GB2312"/>
          <w:b/>
          <w:bCs w:val="0"/>
          <w:sz w:val="32"/>
          <w:szCs w:val="32"/>
        </w:rPr>
        <w:t>（项）</w:t>
      </w:r>
      <w:r>
        <w:rPr>
          <w:rFonts w:hint="eastAsia" w:ascii="仿宋_GB2312" w:hAnsi="宋体" w:eastAsia="仿宋_GB2312"/>
          <w:bCs/>
          <w:sz w:val="32"/>
          <w:szCs w:val="32"/>
          <w:lang w:val="en-US" w:eastAsia="zh-CN"/>
        </w:rPr>
        <w:t>0.5</w:t>
      </w:r>
      <w:r>
        <w:rPr>
          <w:rFonts w:hint="eastAsia" w:ascii="仿宋_GB2312" w:hAnsi="宋体" w:eastAsia="仿宋_GB2312"/>
          <w:bCs/>
          <w:sz w:val="32"/>
          <w:szCs w:val="32"/>
        </w:rPr>
        <w:t>万元，主要用于职工职工工伤、失业缴费支出</w:t>
      </w:r>
      <w:r>
        <w:rPr>
          <w:rFonts w:hint="eastAsia" w:ascii="仿宋_GB2312" w:hAnsi="宋体" w:eastAsia="仿宋_GB2312"/>
          <w:bCs/>
          <w:sz w:val="32"/>
          <w:szCs w:val="32"/>
          <w:lang w:val="en-US" w:eastAsia="zh-CN"/>
        </w:rPr>
        <w:t>；</w:t>
      </w:r>
      <w:r>
        <w:rPr>
          <w:rFonts w:hint="eastAsia" w:ascii="仿宋_GB2312" w:hAnsi="宋体" w:eastAsia="仿宋_GB2312"/>
          <w:bCs/>
          <w:sz w:val="32"/>
          <w:szCs w:val="32"/>
        </w:rPr>
        <w:t>比2021年财政拨款预算数</w:t>
      </w:r>
      <w:r>
        <w:rPr>
          <w:rFonts w:hint="eastAsia" w:ascii="仿宋_GB2312" w:hAnsi="宋体" w:eastAsia="仿宋_GB2312"/>
          <w:b/>
          <w:bCs w:val="0"/>
          <w:sz w:val="32"/>
          <w:szCs w:val="32"/>
        </w:rPr>
        <w:t>减少</w:t>
      </w:r>
      <w:r>
        <w:rPr>
          <w:rFonts w:hint="eastAsia" w:ascii="仿宋_GB2312" w:hAnsi="宋体" w:eastAsia="仿宋_GB2312"/>
          <w:bCs/>
          <w:sz w:val="32"/>
          <w:szCs w:val="32"/>
        </w:rPr>
        <w:t>0.</w:t>
      </w:r>
      <w:r>
        <w:rPr>
          <w:rFonts w:hint="eastAsia" w:ascii="仿宋_GB2312" w:hAnsi="宋体" w:eastAsia="仿宋_GB2312"/>
          <w:bCs/>
          <w:sz w:val="32"/>
          <w:szCs w:val="32"/>
          <w:lang w:val="en-US" w:eastAsia="zh-CN"/>
        </w:rPr>
        <w:t>28</w:t>
      </w:r>
      <w:r>
        <w:rPr>
          <w:rFonts w:hint="eastAsia" w:ascii="仿宋_GB2312" w:hAnsi="宋体" w:eastAsia="仿宋_GB2312"/>
          <w:bCs/>
          <w:sz w:val="32"/>
          <w:szCs w:val="32"/>
        </w:rPr>
        <w:t>万元。</w:t>
      </w:r>
      <w:r>
        <w:rPr>
          <w:rFonts w:hint="eastAsia" w:ascii="仿宋_GB2312" w:hAnsi="宋体" w:eastAsia="仿宋_GB2312"/>
          <w:b/>
          <w:bCs w:val="0"/>
          <w:sz w:val="32"/>
          <w:szCs w:val="32"/>
        </w:rPr>
        <w:t>减少</w:t>
      </w:r>
      <w:r>
        <w:rPr>
          <w:rFonts w:hint="eastAsia" w:ascii="仿宋_GB2312" w:hAnsi="宋体" w:eastAsia="仿宋_GB2312"/>
          <w:bCs/>
          <w:sz w:val="32"/>
          <w:szCs w:val="32"/>
        </w:rPr>
        <w:t>原因：</w:t>
      </w:r>
      <w:r>
        <w:rPr>
          <w:rFonts w:hint="eastAsia" w:eastAsia="仿宋_GB2312"/>
          <w:sz w:val="32"/>
          <w:szCs w:val="32"/>
          <w:lang w:val="en-US" w:eastAsia="zh-CN"/>
        </w:rPr>
        <w:t>2021年由本单位调出至兴安盟林业和草原局2人，2021年年初退休1人，实有人数比上年减少3人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相应的支出减少。</w:t>
      </w:r>
    </w:p>
    <w:p>
      <w:pPr>
        <w:pBdr>
          <w:bottom w:val="single" w:color="FFFFFF" w:sz="4" w:space="30"/>
        </w:pBdr>
        <w:spacing w:line="52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rPr>
        <w:t>.卫生健康支出（类）行政事业单位医疗（款）：</w:t>
      </w:r>
    </w:p>
    <w:p>
      <w:pPr>
        <w:pBdr>
          <w:bottom w:val="single" w:color="FFFFFF" w:sz="4" w:space="30"/>
        </w:pBd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2022年财政拨款预算数</w:t>
      </w:r>
      <w:r>
        <w:rPr>
          <w:rFonts w:hint="eastAsia" w:ascii="仿宋_GB2312" w:hAnsi="宋体" w:eastAsia="仿宋_GB2312"/>
          <w:sz w:val="32"/>
          <w:szCs w:val="32"/>
          <w:lang w:val="en-US" w:eastAsia="zh-CN"/>
        </w:rPr>
        <w:t>6.83</w:t>
      </w:r>
      <w:r>
        <w:rPr>
          <w:rFonts w:hint="eastAsia" w:ascii="仿宋_GB2312" w:hAnsi="宋体" w:eastAsia="仿宋_GB2312"/>
          <w:sz w:val="32"/>
          <w:szCs w:val="32"/>
        </w:rPr>
        <w:t>万元。</w:t>
      </w:r>
      <w:r>
        <w:rPr>
          <w:rFonts w:hint="eastAsia" w:ascii="仿宋_GB2312" w:hAnsi="宋体" w:eastAsia="仿宋_GB2312"/>
          <w:b/>
          <w:sz w:val="32"/>
          <w:szCs w:val="32"/>
        </w:rPr>
        <w:t>事业单位医疗（项）</w:t>
      </w:r>
      <w:r>
        <w:rPr>
          <w:rFonts w:hint="eastAsia" w:ascii="仿宋_GB2312" w:hAnsi="宋体" w:eastAsia="仿宋_GB2312"/>
          <w:sz w:val="32"/>
          <w:szCs w:val="32"/>
          <w:lang w:val="en-US" w:eastAsia="zh-CN"/>
        </w:rPr>
        <w:t>3.84</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单位人员事业单位医疗缴费</w:t>
      </w:r>
      <w:r>
        <w:rPr>
          <w:rFonts w:hint="eastAsia" w:ascii="仿宋_GB2312" w:hAnsi="宋体" w:eastAsia="仿宋_GB2312"/>
          <w:sz w:val="32"/>
          <w:szCs w:val="32"/>
        </w:rPr>
        <w:t>。</w:t>
      </w:r>
      <w:r>
        <w:rPr>
          <w:rFonts w:hint="eastAsia" w:ascii="仿宋_GB2312" w:hAnsi="宋体" w:eastAsia="仿宋_GB2312"/>
          <w:b/>
          <w:sz w:val="32"/>
          <w:szCs w:val="32"/>
        </w:rPr>
        <w:t>公务员医疗补助（项）</w:t>
      </w:r>
      <w:r>
        <w:rPr>
          <w:rFonts w:hint="eastAsia" w:ascii="仿宋_GB2312" w:hAnsi="宋体" w:eastAsia="仿宋_GB2312"/>
          <w:sz w:val="32"/>
          <w:szCs w:val="32"/>
          <w:lang w:val="en-US" w:eastAsia="zh-CN"/>
        </w:rPr>
        <w:t>2.99</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单位人员公务员医疗补助缴费</w:t>
      </w:r>
      <w:r>
        <w:rPr>
          <w:rFonts w:hint="eastAsia" w:ascii="仿宋_GB2312" w:hAnsi="宋体" w:eastAsia="仿宋_GB2312"/>
          <w:sz w:val="32"/>
          <w:szCs w:val="32"/>
        </w:rPr>
        <w:t>。比2021年财政拨款预算</w:t>
      </w:r>
      <w:r>
        <w:rPr>
          <w:rFonts w:hint="eastAsia" w:ascii="仿宋_GB2312" w:hAnsi="宋体" w:eastAsia="仿宋_GB2312"/>
          <w:b/>
          <w:bCs/>
          <w:sz w:val="32"/>
          <w:szCs w:val="32"/>
        </w:rPr>
        <w:t>减少</w:t>
      </w:r>
      <w:r>
        <w:rPr>
          <w:rFonts w:hint="eastAsia" w:ascii="仿宋_GB2312" w:hAnsi="宋体" w:eastAsia="仿宋_GB2312"/>
          <w:b/>
          <w:sz w:val="32"/>
          <w:szCs w:val="32"/>
          <w:lang w:val="en-US" w:eastAsia="zh-CN"/>
        </w:rPr>
        <w:t>2.55</w:t>
      </w:r>
      <w:r>
        <w:rPr>
          <w:rFonts w:hint="eastAsia" w:ascii="仿宋_GB2312" w:hAnsi="宋体" w:eastAsia="仿宋_GB2312"/>
          <w:sz w:val="32"/>
          <w:szCs w:val="32"/>
        </w:rPr>
        <w:t>万元。</w:t>
      </w:r>
      <w:r>
        <w:rPr>
          <w:rFonts w:hint="eastAsia" w:ascii="仿宋_GB2312" w:hAnsi="宋体" w:eastAsia="仿宋_GB2312"/>
          <w:b/>
          <w:sz w:val="32"/>
          <w:szCs w:val="32"/>
        </w:rPr>
        <w:t>减少</w:t>
      </w:r>
      <w:r>
        <w:rPr>
          <w:rFonts w:hint="eastAsia" w:ascii="仿宋_GB2312" w:hAnsi="宋体" w:eastAsia="仿宋_GB2312"/>
          <w:sz w:val="32"/>
          <w:szCs w:val="32"/>
        </w:rPr>
        <w:t>原因：</w:t>
      </w:r>
      <w:r>
        <w:rPr>
          <w:rFonts w:hint="eastAsia" w:eastAsia="仿宋_GB2312"/>
          <w:sz w:val="32"/>
          <w:szCs w:val="32"/>
          <w:lang w:val="en-US" w:eastAsia="zh-CN"/>
        </w:rPr>
        <w:t>2021年由本单位调出至兴安盟林业和草原局2人，2021年年初退休1人，实有人数比上年减少3人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相应的支出减少</w:t>
      </w:r>
      <w:r>
        <w:rPr>
          <w:rFonts w:hint="eastAsia" w:ascii="仿宋_GB2312" w:hAnsi="宋体" w:eastAsia="仿宋_GB2312"/>
          <w:sz w:val="32"/>
          <w:szCs w:val="32"/>
        </w:rPr>
        <w:t>。</w:t>
      </w:r>
    </w:p>
    <w:p>
      <w:pPr>
        <w:numPr>
          <w:ilvl w:val="0"/>
          <w:numId w:val="0"/>
        </w:numPr>
        <w:pBdr>
          <w:bottom w:val="single" w:color="FFFFFF" w:sz="4" w:space="30"/>
        </w:pBdr>
        <w:spacing w:line="52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lang w:val="en-US" w:eastAsia="zh-CN"/>
        </w:rPr>
        <w:t>3.</w:t>
      </w:r>
      <w:r>
        <w:rPr>
          <w:rFonts w:hint="eastAsia" w:ascii="仿宋_GB2312" w:hAnsi="宋体" w:eastAsia="仿宋_GB2312"/>
          <w:b/>
          <w:sz w:val="32"/>
          <w:szCs w:val="32"/>
        </w:rPr>
        <w:t>住房保障支出（类）住房改革支出（款）：</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6</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单位人员缴纳住房公积金支出</w:t>
      </w:r>
      <w:r>
        <w:rPr>
          <w:rFonts w:hint="eastAsia" w:ascii="仿宋_GB2312" w:hAnsi="宋体" w:eastAsia="仿宋_GB2312"/>
          <w:sz w:val="32"/>
          <w:szCs w:val="32"/>
        </w:rPr>
        <w:t>。比2021年财政拨款预算</w:t>
      </w:r>
      <w:r>
        <w:rPr>
          <w:rFonts w:hint="eastAsia" w:ascii="仿宋_GB2312" w:hAnsi="宋体" w:eastAsia="仿宋_GB2312"/>
          <w:b/>
          <w:sz w:val="32"/>
          <w:szCs w:val="32"/>
        </w:rPr>
        <w:t>减少</w:t>
      </w:r>
      <w:r>
        <w:rPr>
          <w:rFonts w:hint="eastAsia" w:ascii="仿宋_GB2312" w:hAnsi="宋体" w:eastAsia="仿宋_GB2312"/>
          <w:b/>
          <w:sz w:val="32"/>
          <w:szCs w:val="32"/>
          <w:lang w:val="en-US" w:eastAsia="zh-CN"/>
        </w:rPr>
        <w:t>2.56</w:t>
      </w:r>
      <w:r>
        <w:rPr>
          <w:rFonts w:hint="eastAsia" w:ascii="仿宋_GB2312" w:hAnsi="宋体" w:eastAsia="仿宋_GB2312"/>
          <w:sz w:val="32"/>
          <w:szCs w:val="32"/>
        </w:rPr>
        <w:t>万元。</w:t>
      </w:r>
      <w:r>
        <w:rPr>
          <w:rFonts w:hint="eastAsia" w:ascii="仿宋_GB2312" w:hAnsi="宋体" w:eastAsia="仿宋_GB2312"/>
          <w:b/>
          <w:bCs/>
          <w:sz w:val="32"/>
          <w:szCs w:val="32"/>
        </w:rPr>
        <w:t>减少</w:t>
      </w:r>
      <w:r>
        <w:rPr>
          <w:rFonts w:hint="eastAsia" w:ascii="仿宋_GB2312" w:hAnsi="宋体" w:eastAsia="仿宋_GB2312"/>
          <w:sz w:val="32"/>
          <w:szCs w:val="32"/>
        </w:rPr>
        <w:t>原因：</w:t>
      </w:r>
      <w:r>
        <w:rPr>
          <w:rFonts w:hint="eastAsia" w:eastAsia="仿宋_GB2312"/>
          <w:sz w:val="32"/>
          <w:szCs w:val="32"/>
          <w:lang w:val="en-US" w:eastAsia="zh-CN"/>
        </w:rPr>
        <w:t>2021年由本单位调出至兴安盟林业和草原局2人，2021年年初退休1人，实有人数比上年减少3人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相应的支出减少</w:t>
      </w:r>
      <w:r>
        <w:rPr>
          <w:rFonts w:hint="eastAsia" w:ascii="仿宋_GB2312" w:hAnsi="宋体" w:eastAsia="仿宋_GB2312"/>
          <w:sz w:val="32"/>
          <w:szCs w:val="32"/>
        </w:rPr>
        <w:t>。</w:t>
      </w:r>
    </w:p>
    <w:p>
      <w:pPr>
        <w:pBdr>
          <w:bottom w:val="single" w:color="FFFFFF" w:sz="4" w:space="30"/>
        </w:pBdr>
        <w:spacing w:line="520" w:lineRule="exact"/>
        <w:ind w:firstLine="640" w:firstLineChars="200"/>
        <w:rPr>
          <w:rFonts w:ascii="仿宋_GB2312" w:hAnsi="宋体" w:eastAsia="仿宋_GB2312" w:cs="宋体"/>
          <w:b/>
          <w:bCs/>
          <w:sz w:val="32"/>
          <w:szCs w:val="32"/>
        </w:rPr>
      </w:pPr>
      <w:r>
        <w:rPr>
          <w:rFonts w:hint="eastAsia" w:ascii="仿宋_GB2312" w:hAnsi="宋体" w:eastAsia="仿宋_GB2312"/>
          <w:sz w:val="32"/>
          <w:szCs w:val="32"/>
          <w:lang w:val="en-US" w:eastAsia="zh-CN"/>
        </w:rPr>
        <w:t>4.</w:t>
      </w:r>
      <w:r>
        <w:rPr>
          <w:rFonts w:hint="eastAsia" w:ascii="仿宋_GB2312" w:hAnsi="仿宋_GB2312" w:eastAsia="仿宋_GB2312" w:cs="仿宋_GB2312"/>
          <w:b/>
          <w:bCs/>
          <w:sz w:val="32"/>
          <w:szCs w:val="32"/>
          <w:lang w:val="en-US" w:eastAsia="zh-CN"/>
        </w:rPr>
        <w:t>农林水支出（类）</w:t>
      </w:r>
      <w:r>
        <w:rPr>
          <w:rFonts w:hint="eastAsia" w:ascii="仿宋_GB2312" w:hAnsi="宋体" w:eastAsia="仿宋_GB2312" w:cs="宋体"/>
          <w:b/>
          <w:bCs/>
          <w:sz w:val="32"/>
          <w:szCs w:val="32"/>
        </w:rPr>
        <w:t>2022年财政拨款预算数为</w:t>
      </w:r>
      <w:r>
        <w:rPr>
          <w:rFonts w:hint="eastAsia" w:ascii="仿宋_GB2312" w:hAnsi="宋体" w:eastAsia="仿宋_GB2312"/>
          <w:b/>
          <w:bCs/>
          <w:sz w:val="32"/>
          <w:szCs w:val="32"/>
          <w:lang w:val="en-US" w:eastAsia="zh-CN"/>
        </w:rPr>
        <w:t>322.12</w:t>
      </w:r>
      <w:r>
        <w:rPr>
          <w:rFonts w:hint="eastAsia" w:ascii="仿宋_GB2312" w:hAnsi="宋体" w:eastAsia="仿宋_GB2312" w:cs="宋体"/>
          <w:b/>
          <w:bCs/>
          <w:sz w:val="32"/>
          <w:szCs w:val="32"/>
        </w:rPr>
        <w:t>万元，比上年增加</w:t>
      </w:r>
      <w:r>
        <w:rPr>
          <w:rFonts w:hint="eastAsia" w:ascii="仿宋_GB2312" w:hAnsi="宋体" w:eastAsia="仿宋_GB2312" w:cs="宋体"/>
          <w:b/>
          <w:bCs/>
          <w:sz w:val="32"/>
          <w:szCs w:val="32"/>
          <w:lang w:val="en-US" w:eastAsia="zh-CN"/>
        </w:rPr>
        <w:t>159.12</w:t>
      </w:r>
      <w:r>
        <w:rPr>
          <w:rFonts w:hint="eastAsia" w:ascii="仿宋_GB2312" w:hAnsi="宋体" w:eastAsia="仿宋_GB2312" w:cs="宋体"/>
          <w:b/>
          <w:bCs/>
          <w:sz w:val="32"/>
          <w:szCs w:val="32"/>
        </w:rPr>
        <w:t>万元。其中：</w:t>
      </w:r>
    </w:p>
    <w:p>
      <w:pPr>
        <w:pBdr>
          <w:bottom w:val="single" w:color="FFFFFF" w:sz="4" w:space="30"/>
        </w:pBdr>
        <w:spacing w:line="520" w:lineRule="exact"/>
        <w:ind w:firstLine="643" w:firstLineChars="200"/>
        <w:rPr>
          <w:rFonts w:hint="eastAsia" w:ascii="仿宋_GB2312" w:hAnsi="宋体" w:eastAsia="仿宋_GB2312"/>
          <w:sz w:val="32"/>
          <w:szCs w:val="32"/>
          <w:lang w:val="en-US" w:eastAsia="zh-CN"/>
        </w:rPr>
      </w:pPr>
      <w:r>
        <w:rPr>
          <w:rFonts w:hint="eastAsia" w:ascii="仿宋_GB2312" w:eastAsia="仿宋_GB2312"/>
          <w:b/>
          <w:sz w:val="32"/>
          <w:szCs w:val="32"/>
        </w:rPr>
        <w:t>(1)</w:t>
      </w:r>
      <w:r>
        <w:rPr>
          <w:rFonts w:hint="eastAsia" w:ascii="仿宋_GB2312" w:hAnsi="仿宋_GB2312" w:eastAsia="仿宋_GB2312" w:cs="仿宋_GB2312"/>
          <w:b/>
          <w:bCs/>
          <w:sz w:val="32"/>
          <w:szCs w:val="32"/>
          <w:lang w:val="en-US" w:eastAsia="zh-CN"/>
        </w:rPr>
        <w:t>农林水支出（类）林业和草原</w:t>
      </w:r>
      <w:r>
        <w:rPr>
          <w:rFonts w:hint="eastAsia" w:ascii="仿宋_GB2312" w:eastAsia="仿宋_GB2312"/>
          <w:b/>
          <w:sz w:val="32"/>
          <w:szCs w:val="32"/>
        </w:rPr>
        <w:t>（款）</w:t>
      </w:r>
      <w:r>
        <w:rPr>
          <w:rFonts w:hint="eastAsia" w:ascii="仿宋_GB2312" w:eastAsia="仿宋_GB2312"/>
          <w:b/>
          <w:sz w:val="32"/>
          <w:szCs w:val="32"/>
          <w:lang w:val="en-US" w:eastAsia="zh-CN"/>
        </w:rPr>
        <w:t>事业机构</w:t>
      </w:r>
      <w:r>
        <w:rPr>
          <w:rFonts w:hint="eastAsia" w:ascii="仿宋_GB2312" w:eastAsia="仿宋_GB2312"/>
          <w:b/>
          <w:sz w:val="32"/>
          <w:szCs w:val="32"/>
        </w:rPr>
        <w:t>（项）：</w:t>
      </w:r>
    </w:p>
    <w:p>
      <w:pPr>
        <w:numPr>
          <w:ilvl w:val="0"/>
          <w:numId w:val="0"/>
        </w:numPr>
        <w:pBdr>
          <w:bottom w:val="single" w:color="FFFFFF" w:sz="4" w:space="30"/>
        </w:pBd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62.12</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单位在职人员工资支出。比2021年</w:t>
      </w:r>
      <w:r>
        <w:rPr>
          <w:rFonts w:hint="eastAsia" w:ascii="仿宋_GB2312" w:hAnsi="宋体" w:eastAsia="仿宋_GB2312"/>
          <w:sz w:val="32"/>
          <w:szCs w:val="32"/>
        </w:rPr>
        <w:t>财政拨款预算</w:t>
      </w:r>
      <w:r>
        <w:rPr>
          <w:rFonts w:hint="eastAsia" w:ascii="仿宋_GB2312" w:hAnsi="宋体" w:eastAsia="仿宋_GB2312"/>
          <w:b/>
          <w:sz w:val="32"/>
          <w:szCs w:val="32"/>
          <w:lang w:val="en-US" w:eastAsia="zh-CN"/>
        </w:rPr>
        <w:t>减少28.88</w:t>
      </w:r>
      <w:r>
        <w:rPr>
          <w:rFonts w:hint="eastAsia" w:ascii="仿宋_GB2312" w:hAnsi="宋体" w:eastAsia="仿宋_GB2312"/>
          <w:sz w:val="32"/>
          <w:szCs w:val="32"/>
        </w:rPr>
        <w:t>万元。</w:t>
      </w:r>
      <w:r>
        <w:rPr>
          <w:rFonts w:hint="eastAsia" w:ascii="仿宋_GB2312" w:hAnsi="宋体" w:eastAsia="仿宋_GB2312"/>
          <w:b/>
          <w:bCs/>
          <w:sz w:val="32"/>
          <w:szCs w:val="32"/>
          <w:lang w:val="en-US" w:eastAsia="zh-CN"/>
        </w:rPr>
        <w:t>减少</w:t>
      </w:r>
      <w:r>
        <w:rPr>
          <w:rFonts w:hint="eastAsia" w:ascii="仿宋_GB2312" w:hAnsi="宋体" w:eastAsia="仿宋_GB2312"/>
          <w:sz w:val="32"/>
          <w:szCs w:val="32"/>
          <w:lang w:val="en-US" w:eastAsia="zh-CN"/>
        </w:rPr>
        <w:t>原因：</w:t>
      </w:r>
      <w:r>
        <w:rPr>
          <w:rFonts w:hint="eastAsia" w:eastAsia="仿宋_GB2312"/>
          <w:b w:val="0"/>
          <w:bCs w:val="0"/>
          <w:sz w:val="32"/>
          <w:szCs w:val="32"/>
          <w:lang w:val="en-US" w:eastAsia="zh-CN"/>
        </w:rPr>
        <w:t>2021</w:t>
      </w:r>
      <w:r>
        <w:rPr>
          <w:rFonts w:hint="eastAsia" w:eastAsia="仿宋_GB2312"/>
          <w:sz w:val="32"/>
          <w:szCs w:val="32"/>
          <w:lang w:val="en-US" w:eastAsia="zh-CN"/>
        </w:rPr>
        <w:t>年由本单位调出至兴安盟林业和草原局2人，2021年年初退休1人，实有人数比上年减少3人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相应的支出减少</w:t>
      </w:r>
      <w:r>
        <w:rPr>
          <w:rFonts w:hint="eastAsia" w:ascii="仿宋_GB2312" w:hAnsi="宋体" w:eastAsia="仿宋_GB2312"/>
          <w:sz w:val="32"/>
          <w:szCs w:val="32"/>
        </w:rPr>
        <w:t>。</w:t>
      </w:r>
    </w:p>
    <w:p>
      <w:pPr>
        <w:numPr>
          <w:ilvl w:val="0"/>
          <w:numId w:val="4"/>
        </w:numPr>
        <w:pBdr>
          <w:bottom w:val="single" w:color="FFFFFF" w:sz="4" w:space="30"/>
        </w:pBdr>
        <w:spacing w:line="520" w:lineRule="exact"/>
        <w:ind w:firstLine="643" w:firstLineChars="200"/>
        <w:rPr>
          <w:rFonts w:hint="eastAsia" w:ascii="仿宋_GB2312" w:eastAsia="仿宋_GB2312"/>
          <w:b/>
          <w:sz w:val="32"/>
          <w:szCs w:val="32"/>
        </w:rPr>
      </w:pPr>
      <w:r>
        <w:rPr>
          <w:rFonts w:hint="eastAsia" w:ascii="仿宋_GB2312" w:hAnsi="仿宋_GB2312" w:eastAsia="仿宋_GB2312" w:cs="仿宋_GB2312"/>
          <w:b/>
          <w:bCs/>
          <w:sz w:val="32"/>
          <w:szCs w:val="32"/>
          <w:lang w:val="en-US" w:eastAsia="zh-CN"/>
        </w:rPr>
        <w:t>农林水支出（类）林业和草原</w:t>
      </w:r>
      <w:r>
        <w:rPr>
          <w:rFonts w:hint="eastAsia" w:ascii="仿宋_GB2312" w:eastAsia="仿宋_GB2312"/>
          <w:b/>
          <w:sz w:val="32"/>
          <w:szCs w:val="32"/>
        </w:rPr>
        <w:t>（款）</w:t>
      </w:r>
      <w:r>
        <w:rPr>
          <w:rFonts w:hint="eastAsia" w:ascii="仿宋_GB2312" w:eastAsia="仿宋_GB2312"/>
          <w:b/>
          <w:sz w:val="32"/>
          <w:szCs w:val="32"/>
          <w:lang w:val="en-US" w:eastAsia="zh-CN"/>
        </w:rPr>
        <w:t>林业草原防灾减灾</w:t>
      </w:r>
      <w:r>
        <w:rPr>
          <w:rFonts w:hint="eastAsia" w:ascii="仿宋_GB2312" w:eastAsia="仿宋_GB2312"/>
          <w:b/>
          <w:sz w:val="32"/>
          <w:szCs w:val="32"/>
        </w:rPr>
        <w:t>（项）：</w:t>
      </w:r>
    </w:p>
    <w:p>
      <w:pPr>
        <w:pBdr>
          <w:bottom w:val="single" w:color="FFFFFF" w:sz="4" w:space="30"/>
        </w:pBdr>
        <w:spacing w:line="52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260</w:t>
      </w:r>
      <w:r>
        <w:rPr>
          <w:rFonts w:hint="eastAsia" w:ascii="仿宋_GB2312" w:hAnsi="宋体" w:eastAsia="仿宋_GB2312"/>
          <w:sz w:val="32"/>
          <w:szCs w:val="32"/>
        </w:rPr>
        <w:t>万元，主要用</w:t>
      </w:r>
      <w:r>
        <w:rPr>
          <w:rFonts w:hint="eastAsia" w:ascii="仿宋_GB2312" w:hAnsi="宋体" w:eastAsia="仿宋_GB2312"/>
          <w:sz w:val="32"/>
          <w:szCs w:val="32"/>
          <w:lang w:val="en-US" w:eastAsia="zh-CN"/>
        </w:rPr>
        <w:t>中央森林防火边境防火隔离带补助项目、林缘防火隔离带项目以及防扑火专项资金支出。比2021年</w:t>
      </w:r>
      <w:r>
        <w:rPr>
          <w:rFonts w:hint="eastAsia" w:ascii="仿宋_GB2312" w:hAnsi="宋体" w:eastAsia="仿宋_GB2312"/>
          <w:sz w:val="32"/>
          <w:szCs w:val="32"/>
        </w:rPr>
        <w:t>财政拨款预算</w:t>
      </w:r>
      <w:r>
        <w:rPr>
          <w:rFonts w:hint="eastAsia" w:ascii="仿宋_GB2312" w:hAnsi="宋体" w:eastAsia="仿宋_GB2312"/>
          <w:b/>
          <w:bCs/>
          <w:sz w:val="32"/>
          <w:szCs w:val="32"/>
          <w:lang w:val="en-US" w:eastAsia="zh-CN"/>
        </w:rPr>
        <w:t>增加</w:t>
      </w:r>
      <w:r>
        <w:rPr>
          <w:rFonts w:hint="eastAsia" w:ascii="仿宋_GB2312" w:hAnsi="宋体" w:eastAsia="仿宋_GB2312"/>
          <w:b/>
          <w:sz w:val="32"/>
          <w:szCs w:val="32"/>
          <w:lang w:val="en-US" w:eastAsia="zh-CN"/>
        </w:rPr>
        <w:t>188</w:t>
      </w:r>
      <w:r>
        <w:rPr>
          <w:rFonts w:hint="eastAsia" w:ascii="仿宋_GB2312" w:hAnsi="宋体" w:eastAsia="仿宋_GB2312"/>
          <w:sz w:val="32"/>
          <w:szCs w:val="32"/>
        </w:rPr>
        <w:t>万元。</w:t>
      </w:r>
      <w:r>
        <w:rPr>
          <w:rFonts w:hint="eastAsia" w:ascii="仿宋_GB2312" w:hAnsi="宋体" w:eastAsia="仿宋_GB2312"/>
          <w:b/>
          <w:bCs/>
          <w:sz w:val="32"/>
          <w:szCs w:val="32"/>
          <w:lang w:val="en-US" w:eastAsia="zh-CN"/>
        </w:rPr>
        <w:t>增加</w:t>
      </w:r>
      <w:r>
        <w:rPr>
          <w:rFonts w:hint="eastAsia" w:ascii="仿宋_GB2312" w:hAnsi="宋体" w:eastAsia="仿宋_GB2312"/>
          <w:sz w:val="32"/>
          <w:szCs w:val="32"/>
          <w:lang w:val="en-US" w:eastAsia="zh-CN"/>
        </w:rPr>
        <w:t>原因：</w:t>
      </w:r>
      <w:r>
        <w:rPr>
          <w:rFonts w:hint="eastAsia" w:ascii="仿宋_GB2312" w:eastAsia="仿宋_GB2312"/>
          <w:sz w:val="32"/>
          <w:lang w:val="en-US" w:eastAsia="zh-CN"/>
        </w:rPr>
        <w:t>本年新增了自治区级林缘防火隔离带项目支出以及盟本级防扑火专项资金支出相比去年有所增加。</w:t>
      </w:r>
    </w:p>
    <w:p>
      <w:pPr>
        <w:pBdr>
          <w:bottom w:val="single" w:color="FFFFFF" w:sz="4" w:space="30"/>
        </w:pBd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三、政府性基金预算拨款支出预算的情况说明</w:t>
      </w:r>
    </w:p>
    <w:p>
      <w:pPr>
        <w:pBdr>
          <w:bottom w:val="single" w:color="FFFFFF" w:sz="4" w:space="30"/>
        </w:pBd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我单位无政府性基金财政拨款预算</w:t>
      </w:r>
    </w:p>
    <w:p>
      <w:pPr>
        <w:pBdr>
          <w:bottom w:val="single" w:color="FFFFFF" w:sz="4" w:space="30"/>
        </w:pBd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四、国有资本经营预算拨款支出预算的情况说明</w:t>
      </w:r>
    </w:p>
    <w:p>
      <w:pPr>
        <w:pBdr>
          <w:bottom w:val="single" w:color="FFFFFF" w:sz="4" w:space="30"/>
        </w:pBd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我</w:t>
      </w:r>
      <w:r>
        <w:rPr>
          <w:rFonts w:hint="eastAsia" w:ascii="仿宋_GB2312" w:eastAsia="仿宋_GB2312"/>
          <w:sz w:val="32"/>
          <w:szCs w:val="32"/>
          <w:lang w:val="en-US" w:eastAsia="zh-CN"/>
        </w:rPr>
        <w:t>单位</w:t>
      </w:r>
      <w:r>
        <w:rPr>
          <w:rFonts w:hint="eastAsia" w:ascii="仿宋_GB2312" w:eastAsia="仿宋_GB2312"/>
          <w:sz w:val="32"/>
          <w:szCs w:val="32"/>
        </w:rPr>
        <w:t>无国有资本经营预算拨款支出预算</w:t>
      </w:r>
    </w:p>
    <w:p>
      <w:pPr>
        <w:pBdr>
          <w:bottom w:val="single" w:color="FFFFFF" w:sz="4" w:space="30"/>
        </w:pBd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五、“三公经费”财政拨款支出预算的情况说明</w:t>
      </w:r>
    </w:p>
    <w:p>
      <w:pPr>
        <w:pBdr>
          <w:bottom w:val="single" w:color="FFFFFF" w:sz="4" w:space="30"/>
        </w:pBdr>
        <w:spacing w:line="520" w:lineRule="exact"/>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rPr>
        <w:t>2022年度“三公经费”财政拨款支出预算数为</w:t>
      </w:r>
      <w:r>
        <w:rPr>
          <w:rFonts w:hint="eastAsia" w:ascii="仿宋_GB2312" w:hAnsi="宋体" w:eastAsia="仿宋_GB2312"/>
          <w:bCs/>
          <w:sz w:val="32"/>
          <w:szCs w:val="32"/>
          <w:lang w:val="en-US" w:eastAsia="zh-CN"/>
        </w:rPr>
        <w:t>8.5</w:t>
      </w:r>
      <w:r>
        <w:rPr>
          <w:rFonts w:hint="eastAsia" w:ascii="仿宋_GB2312" w:hAnsi="宋体" w:eastAsia="仿宋_GB2312"/>
          <w:bCs/>
          <w:sz w:val="32"/>
          <w:szCs w:val="32"/>
        </w:rPr>
        <w:t>万元，占总支出的</w:t>
      </w:r>
      <w:r>
        <w:rPr>
          <w:rFonts w:hint="eastAsia" w:ascii="仿宋_GB2312" w:hAnsi="宋体" w:eastAsia="仿宋_GB2312"/>
          <w:bCs/>
          <w:sz w:val="32"/>
          <w:szCs w:val="32"/>
          <w:lang w:val="en-US" w:eastAsia="zh-CN"/>
        </w:rPr>
        <w:t>2.41</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与上年相比无变化。</w:t>
      </w:r>
    </w:p>
    <w:p>
      <w:pPr>
        <w:pBdr>
          <w:bottom w:val="single" w:color="FFFFFF" w:sz="4" w:space="30"/>
        </w:pBd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其中：</w:t>
      </w:r>
    </w:p>
    <w:p>
      <w:pPr>
        <w:numPr>
          <w:ilvl w:val="0"/>
          <w:numId w:val="0"/>
        </w:numPr>
        <w:pBdr>
          <w:bottom w:val="single" w:color="FFFFFF" w:sz="4" w:space="30"/>
        </w:pBdr>
        <w:spacing w:line="520" w:lineRule="exact"/>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因公出国（境）费预算为0.00万元，比上年预算</w:t>
      </w:r>
      <w:r>
        <w:rPr>
          <w:rFonts w:hint="eastAsia" w:ascii="仿宋_GB2312" w:hAnsi="宋体" w:eastAsia="仿宋_GB2312"/>
          <w:b/>
          <w:bCs/>
          <w:sz w:val="32"/>
          <w:szCs w:val="32"/>
        </w:rPr>
        <w:t>增加(减少)0.00</w:t>
      </w:r>
      <w:r>
        <w:rPr>
          <w:rFonts w:hint="eastAsia" w:ascii="仿宋_GB2312" w:hAnsi="宋体" w:eastAsia="仿宋_GB2312"/>
          <w:bCs/>
          <w:sz w:val="32"/>
          <w:szCs w:val="32"/>
        </w:rPr>
        <w:t>万元，</w:t>
      </w:r>
      <w:r>
        <w:rPr>
          <w:rFonts w:hint="eastAsia" w:ascii="仿宋_GB2312" w:hAnsi="宋体" w:eastAsia="仿宋_GB2312"/>
          <w:b/>
          <w:bCs/>
          <w:sz w:val="32"/>
          <w:szCs w:val="32"/>
        </w:rPr>
        <w:t>增加(减少)</w:t>
      </w:r>
      <w:r>
        <w:rPr>
          <w:rFonts w:hint="eastAsia" w:ascii="仿宋_GB2312" w:hAnsi="宋体" w:eastAsia="仿宋_GB2312"/>
          <w:bCs/>
          <w:sz w:val="32"/>
          <w:szCs w:val="32"/>
        </w:rPr>
        <w:t>0.00%；</w:t>
      </w:r>
      <w:r>
        <w:rPr>
          <w:rFonts w:hint="eastAsia" w:ascii="仿宋_GB2312" w:hAnsi="宋体" w:eastAsia="仿宋_GB2312"/>
          <w:b/>
          <w:bCs/>
          <w:sz w:val="32"/>
          <w:szCs w:val="32"/>
        </w:rPr>
        <w:t>增加(减少)</w:t>
      </w:r>
      <w:r>
        <w:rPr>
          <w:rFonts w:hint="eastAsia" w:ascii="仿宋_GB2312" w:hAnsi="仿宋_GB2312" w:eastAsia="仿宋_GB2312" w:cs="仿宋_GB2312"/>
          <w:b/>
          <w:sz w:val="32"/>
          <w:szCs w:val="32"/>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我单位无因公出国（境）费，故</w:t>
      </w:r>
      <w:r>
        <w:rPr>
          <w:rFonts w:hint="eastAsia" w:ascii="仿宋_GB2312" w:hAnsi="宋体" w:eastAsia="仿宋_GB2312"/>
          <w:bCs/>
          <w:sz w:val="32"/>
          <w:szCs w:val="32"/>
          <w:lang w:val="en-US" w:eastAsia="zh-CN"/>
        </w:rPr>
        <w:t>与</w:t>
      </w:r>
      <w:r>
        <w:rPr>
          <w:rFonts w:hint="eastAsia" w:ascii="仿宋_GB2312" w:hAnsi="宋体" w:eastAsia="仿宋_GB2312"/>
          <w:bCs/>
          <w:sz w:val="32"/>
          <w:szCs w:val="32"/>
        </w:rPr>
        <w:t>上年</w:t>
      </w:r>
      <w:r>
        <w:rPr>
          <w:rFonts w:hint="eastAsia" w:ascii="仿宋_GB2312" w:hAnsi="宋体" w:eastAsia="仿宋_GB2312"/>
          <w:bCs/>
          <w:sz w:val="32"/>
          <w:szCs w:val="32"/>
          <w:lang w:val="en-US" w:eastAsia="zh-CN"/>
        </w:rPr>
        <w:t>相比无变化。</w:t>
      </w:r>
    </w:p>
    <w:p>
      <w:pPr>
        <w:numPr>
          <w:ilvl w:val="0"/>
          <w:numId w:val="0"/>
        </w:numPr>
        <w:pBdr>
          <w:bottom w:val="single" w:color="FFFFFF" w:sz="4" w:space="30"/>
        </w:pBdr>
        <w:spacing w:line="520" w:lineRule="exact"/>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rPr>
        <w:t>2.公务接待费0.00万元，比上年预算数</w:t>
      </w:r>
      <w:r>
        <w:rPr>
          <w:rFonts w:hint="eastAsia" w:ascii="仿宋_GB2312" w:hAnsi="宋体" w:eastAsia="仿宋_GB2312"/>
          <w:b/>
          <w:bCs/>
          <w:sz w:val="32"/>
          <w:szCs w:val="32"/>
        </w:rPr>
        <w:t>增加(减少)</w:t>
      </w:r>
      <w:r>
        <w:rPr>
          <w:rFonts w:hint="eastAsia" w:ascii="仿宋_GB2312" w:hAnsi="宋体" w:eastAsia="仿宋_GB2312"/>
          <w:bCs/>
          <w:sz w:val="32"/>
          <w:szCs w:val="32"/>
        </w:rPr>
        <w:t>0.00万元，</w:t>
      </w:r>
      <w:r>
        <w:rPr>
          <w:rFonts w:hint="eastAsia" w:ascii="仿宋_GB2312" w:hAnsi="宋体" w:eastAsia="仿宋_GB2312"/>
          <w:b/>
          <w:bCs/>
          <w:sz w:val="32"/>
          <w:szCs w:val="32"/>
        </w:rPr>
        <w:t>增加(减少)</w:t>
      </w:r>
      <w:r>
        <w:rPr>
          <w:rFonts w:hint="eastAsia" w:ascii="仿宋_GB2312" w:hAnsi="宋体" w:eastAsia="仿宋_GB2312"/>
          <w:bCs/>
          <w:sz w:val="32"/>
          <w:szCs w:val="32"/>
        </w:rPr>
        <w:t>0.00%；</w:t>
      </w:r>
      <w:r>
        <w:rPr>
          <w:rFonts w:hint="eastAsia" w:ascii="仿宋_GB2312" w:hAnsi="宋体" w:eastAsia="仿宋_GB2312"/>
          <w:b/>
          <w:bCs/>
          <w:sz w:val="32"/>
          <w:szCs w:val="32"/>
        </w:rPr>
        <w:t>增加(减少)</w:t>
      </w:r>
      <w:r>
        <w:rPr>
          <w:rFonts w:hint="eastAsia" w:ascii="仿宋_GB2312" w:hAnsi="仿宋_GB2312" w:eastAsia="仿宋_GB2312" w:cs="仿宋_GB2312"/>
          <w:b/>
          <w:sz w:val="32"/>
          <w:szCs w:val="32"/>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我单位无公务接待费</w:t>
      </w:r>
      <w:r>
        <w:rPr>
          <w:rFonts w:hint="eastAsia" w:ascii="仿宋_GB2312" w:hAnsi="宋体" w:eastAsia="仿宋_GB2312"/>
          <w:bCs/>
          <w:sz w:val="32"/>
          <w:szCs w:val="32"/>
          <w:lang w:val="en-US" w:eastAsia="zh-CN"/>
        </w:rPr>
        <w:t>。</w:t>
      </w:r>
    </w:p>
    <w:p>
      <w:pPr>
        <w:numPr>
          <w:ilvl w:val="0"/>
          <w:numId w:val="0"/>
        </w:numPr>
        <w:pBdr>
          <w:bottom w:val="single" w:color="FFFFFF" w:sz="4" w:space="30"/>
        </w:pBdr>
        <w:spacing w:line="520" w:lineRule="exact"/>
        <w:rPr>
          <w:rFonts w:ascii="方正小标宋简体" w:hAnsi="宋体" w:eastAsia="方正小标宋简体"/>
          <w:bCs/>
          <w:sz w:val="36"/>
          <w:szCs w:val="36"/>
        </w:rPr>
      </w:pPr>
      <w:r>
        <w:rPr>
          <w:rFonts w:hint="eastAsia" w:ascii="仿宋_GB2312" w:hAnsi="宋体" w:eastAsia="仿宋_GB2312"/>
          <w:bCs/>
          <w:sz w:val="32"/>
          <w:szCs w:val="32"/>
        </w:rPr>
        <w:t>3.公务用车购置及公务用车运行维护费预算</w:t>
      </w:r>
      <w:r>
        <w:rPr>
          <w:rFonts w:hint="eastAsia" w:ascii="仿宋_GB2312" w:hAnsi="宋体" w:eastAsia="仿宋_GB2312"/>
          <w:bCs/>
          <w:sz w:val="32"/>
          <w:szCs w:val="32"/>
          <w:lang w:val="en-US" w:eastAsia="zh-CN"/>
        </w:rPr>
        <w:t>8.5</w:t>
      </w:r>
      <w:r>
        <w:rPr>
          <w:rFonts w:hint="eastAsia" w:ascii="仿宋_GB2312" w:hAnsi="宋体" w:eastAsia="仿宋_GB2312"/>
          <w:bCs/>
          <w:sz w:val="32"/>
          <w:szCs w:val="32"/>
        </w:rPr>
        <w:t>万元，</w:t>
      </w:r>
      <w:r>
        <w:rPr>
          <w:rFonts w:hint="eastAsia" w:ascii="仿宋_GB2312" w:hAnsi="宋体" w:eastAsia="仿宋_GB2312"/>
          <w:bCs/>
          <w:sz w:val="32"/>
          <w:szCs w:val="32"/>
          <w:lang w:val="en-US" w:eastAsia="zh-CN"/>
        </w:rPr>
        <w:t>与</w:t>
      </w:r>
      <w:r>
        <w:rPr>
          <w:rFonts w:hint="eastAsia" w:ascii="仿宋_GB2312" w:hAnsi="宋体" w:eastAsia="仿宋_GB2312"/>
          <w:bCs/>
          <w:sz w:val="32"/>
          <w:szCs w:val="32"/>
        </w:rPr>
        <w:t>上年</w:t>
      </w:r>
      <w:r>
        <w:rPr>
          <w:rFonts w:hint="eastAsia" w:ascii="仿宋_GB2312" w:hAnsi="宋体" w:eastAsia="仿宋_GB2312"/>
          <w:bCs/>
          <w:sz w:val="32"/>
          <w:szCs w:val="32"/>
          <w:lang w:val="en-US" w:eastAsia="zh-CN"/>
        </w:rPr>
        <w:t>相比无变化。</w:t>
      </w:r>
      <w:r>
        <w:rPr>
          <w:rFonts w:hint="eastAsia" w:ascii="仿宋_GB2312" w:hAnsi="宋体" w:eastAsia="仿宋_GB2312"/>
          <w:bCs/>
          <w:sz w:val="32"/>
          <w:szCs w:val="32"/>
        </w:rPr>
        <w:t>其中：公务用车购置0万元，比上年预算0万元</w:t>
      </w:r>
      <w:r>
        <w:rPr>
          <w:rFonts w:hint="eastAsia" w:ascii="仿宋_GB2312" w:hAnsi="宋体" w:eastAsia="仿宋_GB2312"/>
          <w:b/>
          <w:bCs/>
          <w:sz w:val="32"/>
          <w:szCs w:val="32"/>
        </w:rPr>
        <w:t>增加(减少)0万元，增加(减少)</w:t>
      </w:r>
      <w:r>
        <w:rPr>
          <w:rFonts w:hint="eastAsia" w:ascii="仿宋_GB2312" w:hAnsi="宋体" w:eastAsia="仿宋_GB2312"/>
          <w:bCs/>
          <w:sz w:val="32"/>
          <w:szCs w:val="32"/>
        </w:rPr>
        <w:t>0.00%，公务用车运行维护费</w:t>
      </w:r>
      <w:r>
        <w:rPr>
          <w:rFonts w:hint="eastAsia" w:ascii="仿宋_GB2312" w:hAnsi="宋体" w:eastAsia="仿宋_GB2312"/>
          <w:bCs/>
          <w:sz w:val="32"/>
          <w:szCs w:val="32"/>
          <w:lang w:val="en-US" w:eastAsia="zh-CN"/>
        </w:rPr>
        <w:t>8.5</w:t>
      </w:r>
      <w:r>
        <w:rPr>
          <w:rFonts w:hint="eastAsia" w:ascii="仿宋_GB2312" w:hAnsi="宋体" w:eastAsia="仿宋_GB2312"/>
          <w:bCs/>
          <w:sz w:val="32"/>
          <w:szCs w:val="32"/>
        </w:rPr>
        <w:t>0万元，比上年预算</w:t>
      </w:r>
      <w:r>
        <w:rPr>
          <w:rFonts w:hint="eastAsia" w:ascii="仿宋_GB2312" w:hAnsi="宋体" w:eastAsia="仿宋_GB2312"/>
          <w:bCs/>
          <w:sz w:val="32"/>
          <w:szCs w:val="32"/>
          <w:lang w:val="en-US" w:eastAsia="zh-CN"/>
        </w:rPr>
        <w:t>无变化</w:t>
      </w:r>
      <w:r>
        <w:rPr>
          <w:rFonts w:hint="eastAsia" w:ascii="仿宋_GB2312" w:hAnsi="宋体" w:eastAsia="仿宋_GB2312"/>
          <w:b/>
          <w:bCs/>
          <w:sz w:val="32"/>
          <w:szCs w:val="32"/>
        </w:rPr>
        <w:t>，增加(减少)</w:t>
      </w:r>
      <w:r>
        <w:rPr>
          <w:rFonts w:hint="eastAsia" w:ascii="仿宋_GB2312" w:hAnsi="宋体" w:eastAsia="仿宋_GB2312"/>
          <w:bCs/>
          <w:sz w:val="32"/>
          <w:szCs w:val="32"/>
        </w:rPr>
        <w:t>0.00%</w:t>
      </w:r>
      <w:r>
        <w:rPr>
          <w:rFonts w:hint="eastAsia" w:ascii="仿宋_GB2312" w:hAnsi="宋体" w:eastAsia="仿宋_GB2312"/>
          <w:b/>
          <w:bCs/>
          <w:sz w:val="32"/>
          <w:szCs w:val="32"/>
          <w:lang w:eastAsia="zh-CN"/>
        </w:rPr>
        <w:t>，</w:t>
      </w:r>
      <w:r>
        <w:rPr>
          <w:rFonts w:hint="eastAsia" w:ascii="仿宋_GB2312" w:hAnsi="仿宋_GB2312" w:eastAsia="仿宋_GB2312" w:cs="仿宋_GB2312"/>
          <w:b/>
          <w:sz w:val="32"/>
          <w:szCs w:val="32"/>
        </w:rPr>
        <w:t>原因</w:t>
      </w:r>
      <w:r>
        <w:rPr>
          <w:rFonts w:hint="eastAsia" w:ascii="仿宋_GB2312" w:hAnsi="仿宋_GB2312" w:eastAsia="仿宋_GB2312" w:cs="仿宋_GB2312"/>
          <w:sz w:val="32"/>
          <w:szCs w:val="32"/>
          <w:highlight w:val="none"/>
        </w:rPr>
        <w:t>是</w:t>
      </w:r>
      <w:r>
        <w:rPr>
          <w:rFonts w:hint="eastAsia" w:ascii="仿宋_GB2312" w:hAnsi="宋体" w:eastAsia="仿宋_GB2312"/>
          <w:bCs/>
          <w:sz w:val="32"/>
          <w:szCs w:val="32"/>
          <w:highlight w:val="none"/>
          <w:lang w:val="en-US" w:eastAsia="zh-CN"/>
        </w:rPr>
        <w:t>与</w:t>
      </w:r>
      <w:r>
        <w:rPr>
          <w:rFonts w:hint="eastAsia" w:ascii="仿宋_GB2312" w:hAnsi="宋体" w:eastAsia="仿宋_GB2312"/>
          <w:bCs/>
          <w:sz w:val="32"/>
          <w:szCs w:val="32"/>
          <w:highlight w:val="none"/>
        </w:rPr>
        <w:t>上年</w:t>
      </w:r>
      <w:r>
        <w:rPr>
          <w:rFonts w:hint="eastAsia" w:ascii="仿宋_GB2312" w:hAnsi="宋体" w:eastAsia="仿宋_GB2312"/>
          <w:bCs/>
          <w:sz w:val="32"/>
          <w:szCs w:val="32"/>
          <w:highlight w:val="none"/>
          <w:lang w:val="en-US" w:eastAsia="zh-CN"/>
        </w:rPr>
        <w:t>相比无变化。</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第三部分  其他公开事项说明</w:t>
      </w:r>
    </w:p>
    <w:p>
      <w:pPr>
        <w:tabs>
          <w:tab w:val="left" w:pos="3532"/>
        </w:tabs>
        <w:autoSpaceDE w:val="0"/>
        <w:autoSpaceDN w:val="0"/>
        <w:adjustRightInd w:val="0"/>
        <w:spacing w:line="560" w:lineRule="exact"/>
        <w:jc w:val="center"/>
        <w:rPr>
          <w:rFonts w:ascii="黑体" w:hAnsi="黑体" w:eastAsia="黑体" w:cs="黑体"/>
          <w:bCs/>
          <w:sz w:val="32"/>
          <w:szCs w:val="32"/>
        </w:rPr>
      </w:pPr>
      <w:r>
        <w:rPr>
          <w:rFonts w:hint="eastAsia" w:ascii="方正小标宋简体" w:hAnsi="宋体" w:eastAsia="方正小标宋简体"/>
          <w:bCs/>
          <w:sz w:val="36"/>
          <w:szCs w:val="36"/>
        </w:rPr>
        <w:t xml:space="preserve"> </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一、机关运行经费安排情况说明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pBdr>
          <w:bottom w:val="single" w:color="FFFFFF" w:sz="4" w:space="30"/>
        </w:pBdr>
        <w:spacing w:line="52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2022年单位机关运行经费财政拨款预算</w:t>
      </w:r>
      <w:r>
        <w:rPr>
          <w:rFonts w:hint="eastAsia" w:ascii="仿宋_GB2312" w:hAnsi="宋体" w:eastAsia="仿宋_GB2312"/>
          <w:bCs/>
          <w:sz w:val="32"/>
          <w:szCs w:val="32"/>
          <w:lang w:val="en-US" w:eastAsia="zh-CN"/>
        </w:rPr>
        <w:t>8.54</w:t>
      </w:r>
      <w:r>
        <w:rPr>
          <w:rFonts w:hint="eastAsia" w:ascii="仿宋_GB2312" w:hAnsi="宋体" w:eastAsia="仿宋_GB2312"/>
          <w:bCs/>
          <w:sz w:val="32"/>
          <w:szCs w:val="32"/>
        </w:rPr>
        <w:t>万元，主要包括以下支出：</w:t>
      </w:r>
      <w:r>
        <w:rPr>
          <w:rFonts w:hint="eastAsia" w:ascii="仿宋_GB2312" w:hAnsi="宋体" w:eastAsia="仿宋_GB2312"/>
          <w:bCs/>
          <w:sz w:val="32"/>
          <w:szCs w:val="32"/>
          <w:lang w:val="en-US" w:eastAsia="zh-CN"/>
        </w:rPr>
        <w:t>其他社会保障缴费2.78</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其他工资福利支出0.62万元、工会经费0.94万元、福利费0.7万元、公务用车运行维护费3.5万元。</w:t>
      </w:r>
      <w:r>
        <w:rPr>
          <w:rFonts w:hint="eastAsia" w:ascii="仿宋_GB2312" w:hAnsi="宋体" w:eastAsia="仿宋_GB2312"/>
          <w:bCs/>
          <w:sz w:val="32"/>
          <w:szCs w:val="32"/>
        </w:rPr>
        <w:t>比上年</w:t>
      </w:r>
      <w:r>
        <w:rPr>
          <w:rFonts w:hint="eastAsia" w:ascii="仿宋_GB2312" w:hAnsi="宋体" w:eastAsia="仿宋_GB2312"/>
          <w:b/>
          <w:bCs/>
          <w:sz w:val="32"/>
          <w:szCs w:val="32"/>
        </w:rPr>
        <w:t>减少</w:t>
      </w:r>
      <w:r>
        <w:rPr>
          <w:rFonts w:hint="eastAsia" w:ascii="仿宋_GB2312" w:hAnsi="宋体" w:eastAsia="仿宋_GB2312"/>
          <w:sz w:val="32"/>
          <w:szCs w:val="32"/>
          <w:lang w:val="en-US" w:eastAsia="zh-CN"/>
        </w:rPr>
        <w:t>2.53</w:t>
      </w:r>
      <w:r>
        <w:rPr>
          <w:rFonts w:hint="eastAsia" w:ascii="仿宋_GB2312" w:hAnsi="宋体" w:eastAsia="仿宋_GB2312"/>
          <w:sz w:val="32"/>
          <w:szCs w:val="32"/>
        </w:rPr>
        <w:t>万元，</w:t>
      </w:r>
      <w:r>
        <w:rPr>
          <w:rFonts w:hint="eastAsia" w:ascii="仿宋_GB2312" w:hAnsi="宋体" w:eastAsia="仿宋_GB2312"/>
          <w:b/>
          <w:bCs/>
          <w:sz w:val="32"/>
          <w:szCs w:val="32"/>
        </w:rPr>
        <w:t>减少</w:t>
      </w:r>
      <w:r>
        <w:rPr>
          <w:rFonts w:hint="eastAsia" w:ascii="仿宋_GB2312" w:hAnsi="宋体" w:eastAsia="仿宋_GB2312"/>
          <w:sz w:val="32"/>
          <w:szCs w:val="32"/>
          <w:lang w:val="en-US" w:eastAsia="zh-CN"/>
        </w:rPr>
        <w:t>22.85％</w:t>
      </w:r>
      <w:r>
        <w:rPr>
          <w:rFonts w:hint="eastAsia" w:ascii="仿宋_GB2312" w:hAnsi="宋体" w:eastAsia="仿宋_GB2312"/>
          <w:sz w:val="32"/>
          <w:szCs w:val="32"/>
        </w:rPr>
        <w:t>，</w:t>
      </w:r>
      <w:r>
        <w:rPr>
          <w:rFonts w:hint="eastAsia" w:ascii="仿宋_GB2312" w:hAnsi="宋体" w:eastAsia="仿宋_GB2312"/>
          <w:b/>
          <w:bCs/>
          <w:sz w:val="32"/>
          <w:szCs w:val="32"/>
        </w:rPr>
        <w:t>减少</w:t>
      </w:r>
      <w:r>
        <w:rPr>
          <w:rFonts w:hint="eastAsia" w:ascii="仿宋_GB2312" w:hAnsi="宋体" w:eastAsia="仿宋_GB2312"/>
          <w:sz w:val="32"/>
          <w:szCs w:val="32"/>
          <w:lang w:val="en-US" w:eastAsia="zh-CN"/>
        </w:rPr>
        <w:t>的</w:t>
      </w:r>
      <w:r>
        <w:rPr>
          <w:rFonts w:hint="eastAsia" w:ascii="仿宋_GB2312" w:hAnsi="宋体" w:eastAsia="仿宋_GB2312"/>
          <w:sz w:val="32"/>
          <w:szCs w:val="32"/>
        </w:rPr>
        <w:t>主要原因：</w:t>
      </w:r>
      <w:r>
        <w:rPr>
          <w:rFonts w:hint="eastAsia" w:eastAsia="仿宋_GB2312"/>
          <w:sz w:val="32"/>
          <w:szCs w:val="32"/>
          <w:lang w:val="en-US" w:eastAsia="zh-CN"/>
        </w:rPr>
        <w:t>2021年由本单位调出至兴安盟林业和草原局2人，2021年年初退休1人，实有人数比上年减少3人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相应的支出减少。</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二、“政府采购计划”预算情况说明</w:t>
      </w:r>
    </w:p>
    <w:p>
      <w:pPr>
        <w:pBdr>
          <w:bottom w:val="single" w:color="FFFFFF" w:sz="4" w:space="30"/>
        </w:pBdr>
        <w:snapToGrid w:val="0"/>
        <w:spacing w:line="560" w:lineRule="exact"/>
        <w:ind w:firstLine="640" w:firstLineChars="200"/>
        <w:rPr>
          <w:rFonts w:ascii="仿宋_GB2312" w:hAnsi="仿宋" w:eastAsia="仿宋_GB2312"/>
          <w:sz w:val="32"/>
        </w:rPr>
      </w:pPr>
      <w:r>
        <w:rPr>
          <w:rFonts w:hint="eastAsia" w:ascii="仿宋_GB2312" w:hAnsi="仿宋" w:eastAsia="仿宋_GB2312"/>
          <w:sz w:val="32"/>
        </w:rPr>
        <w:t>2022年单位编制政府采购预算</w:t>
      </w:r>
      <w:r>
        <w:rPr>
          <w:rFonts w:hint="eastAsia" w:ascii="仿宋_GB2312" w:hAnsi="仿宋" w:eastAsia="仿宋_GB2312"/>
          <w:sz w:val="32"/>
          <w:lang w:val="en-US" w:eastAsia="zh-CN"/>
        </w:rPr>
        <w:t>187.6</w:t>
      </w:r>
      <w:r>
        <w:rPr>
          <w:rFonts w:hint="eastAsia" w:ascii="仿宋_GB2312" w:hAnsi="仿宋" w:eastAsia="仿宋_GB2312"/>
          <w:sz w:val="32"/>
        </w:rPr>
        <w:t>万元。其中</w:t>
      </w:r>
      <w:r>
        <w:rPr>
          <w:rFonts w:hint="eastAsia" w:ascii="仿宋_GB2312" w:hAnsi="楷体_GB2312" w:eastAsia="仿宋_GB2312" w:cs="楷体_GB2312"/>
          <w:bCs/>
          <w:sz w:val="32"/>
        </w:rPr>
        <w:t>货物类</w:t>
      </w:r>
      <w:r>
        <w:rPr>
          <w:rFonts w:hint="eastAsia" w:ascii="仿宋_GB2312" w:hAnsi="仿宋" w:eastAsia="仿宋_GB2312"/>
          <w:sz w:val="32"/>
        </w:rPr>
        <w:t>政府采购预算</w:t>
      </w:r>
      <w:r>
        <w:rPr>
          <w:rFonts w:hint="eastAsia" w:ascii="仿宋_GB2312" w:hAnsi="仿宋" w:eastAsia="仿宋_GB2312"/>
          <w:sz w:val="32"/>
          <w:lang w:val="en-US" w:eastAsia="zh-CN"/>
        </w:rPr>
        <w:t>185.1</w:t>
      </w:r>
      <w:r>
        <w:rPr>
          <w:rFonts w:hint="eastAsia" w:ascii="仿宋_GB2312" w:hAnsi="仿宋" w:eastAsia="仿宋_GB2312"/>
          <w:sz w:val="32"/>
        </w:rPr>
        <w:t>万元；</w:t>
      </w:r>
      <w:r>
        <w:rPr>
          <w:rFonts w:hint="eastAsia" w:ascii="仿宋_GB2312" w:hAnsi="楷体_GB2312" w:eastAsia="仿宋_GB2312" w:cs="楷体_GB2312"/>
          <w:bCs/>
          <w:sz w:val="32"/>
        </w:rPr>
        <w:t>服务类</w:t>
      </w:r>
      <w:r>
        <w:rPr>
          <w:rFonts w:hint="eastAsia" w:ascii="仿宋_GB2312" w:hAnsi="仿宋" w:eastAsia="仿宋_GB2312"/>
          <w:sz w:val="32"/>
        </w:rPr>
        <w:t>政府采购预算</w:t>
      </w:r>
      <w:r>
        <w:rPr>
          <w:rFonts w:hint="eastAsia" w:ascii="仿宋_GB2312" w:hAnsi="仿宋" w:eastAsia="仿宋_GB2312"/>
          <w:sz w:val="32"/>
          <w:lang w:val="en-US" w:eastAsia="zh-CN"/>
        </w:rPr>
        <w:t>2.5</w:t>
      </w:r>
      <w:r>
        <w:rPr>
          <w:rFonts w:hint="eastAsia" w:ascii="仿宋_GB2312" w:hAnsi="仿宋" w:eastAsia="仿宋_GB2312"/>
          <w:sz w:val="32"/>
        </w:rPr>
        <w:t>万元；</w:t>
      </w:r>
      <w:r>
        <w:rPr>
          <w:rFonts w:hint="eastAsia" w:ascii="仿宋_GB2312" w:hAnsi="楷体_GB2312" w:eastAsia="仿宋_GB2312" w:cs="楷体_GB2312"/>
          <w:bCs/>
          <w:sz w:val="32"/>
        </w:rPr>
        <w:t>工程类</w:t>
      </w:r>
      <w:r>
        <w:rPr>
          <w:rFonts w:hint="eastAsia" w:ascii="仿宋_GB2312" w:hAnsi="仿宋" w:eastAsia="仿宋_GB2312"/>
          <w:sz w:val="32"/>
        </w:rPr>
        <w:t>政府采购预算0.00万元。涵盖“计算机设备及软件”、“办公设备”、“电气设备”、“家具用具”、“纸制品及印刷品”、“办公消耗用品及类似物品”、“石油制品”、“车辆维修和保养服务”、“审计服务”、“信息技术服务”、“运行维护服务”、“软件开发服务”等采购大类，编制政府采购预算明细</w:t>
      </w:r>
      <w:r>
        <w:rPr>
          <w:rFonts w:hint="eastAsia" w:ascii="仿宋_GB2312" w:hAnsi="仿宋" w:eastAsia="仿宋_GB2312"/>
          <w:sz w:val="32"/>
          <w:lang w:val="en-US" w:eastAsia="zh-CN"/>
        </w:rPr>
        <w:t>10</w:t>
      </w:r>
      <w:r>
        <w:rPr>
          <w:rFonts w:hint="eastAsia" w:ascii="仿宋_GB2312" w:hAnsi="仿宋" w:eastAsia="仿宋_GB2312"/>
          <w:sz w:val="32"/>
        </w:rPr>
        <w:t>项，采购金额来源</w:t>
      </w:r>
      <w:r>
        <w:rPr>
          <w:rFonts w:hint="eastAsia" w:ascii="仿宋_GB2312" w:hAnsi="仿宋" w:eastAsia="仿宋_GB2312"/>
          <w:sz w:val="32"/>
          <w:lang w:val="en-US" w:eastAsia="zh-CN"/>
        </w:rPr>
        <w:t>一般公共预算资金</w:t>
      </w:r>
      <w:r>
        <w:rPr>
          <w:rFonts w:hint="eastAsia" w:ascii="仿宋_GB2312" w:hAnsi="仿宋" w:eastAsia="仿宋_GB2312"/>
          <w:sz w:val="32"/>
        </w:rPr>
        <w:t>。纳入政府购买服务项目</w:t>
      </w:r>
      <w:r>
        <w:rPr>
          <w:rFonts w:hint="eastAsia" w:ascii="仿宋_GB2312" w:hAnsi="仿宋" w:eastAsia="仿宋_GB2312"/>
          <w:sz w:val="32"/>
          <w:lang w:val="en-US" w:eastAsia="zh-CN"/>
        </w:rPr>
        <w:t>0</w:t>
      </w:r>
      <w:r>
        <w:rPr>
          <w:rFonts w:hint="eastAsia" w:ascii="仿宋_GB2312" w:hAnsi="仿宋" w:eastAsia="仿宋_GB2312"/>
          <w:sz w:val="32"/>
        </w:rPr>
        <w:t>项，预算为</w:t>
      </w:r>
      <w:r>
        <w:rPr>
          <w:rFonts w:hint="eastAsia" w:ascii="仿宋_GB2312" w:hAnsi="仿宋" w:eastAsia="仿宋_GB2312"/>
          <w:sz w:val="32"/>
          <w:lang w:val="en-US" w:eastAsia="zh-CN"/>
        </w:rPr>
        <w:t>0</w:t>
      </w:r>
      <w:r>
        <w:rPr>
          <w:rFonts w:hint="eastAsia" w:ascii="仿宋_GB2312" w:hAnsi="仿宋" w:eastAsia="仿宋_GB2312"/>
          <w:sz w:val="32"/>
        </w:rPr>
        <w:t>万元。</w:t>
      </w:r>
    </w:p>
    <w:p>
      <w:pPr>
        <w:pBdr>
          <w:bottom w:val="single" w:color="FFFFFF" w:sz="4" w:space="30"/>
        </w:pBd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三、国有资产占有使用和增量情况说明</w:t>
      </w:r>
    </w:p>
    <w:p>
      <w:pPr>
        <w:pBdr>
          <w:bottom w:val="single" w:color="FFFFFF" w:sz="4" w:space="30"/>
        </w:pBdr>
        <w:snapToGrid w:val="0"/>
        <w:spacing w:line="560" w:lineRule="exact"/>
        <w:ind w:firstLine="640" w:firstLineChars="200"/>
        <w:jc w:val="left"/>
        <w:rPr>
          <w:rFonts w:ascii="仿宋_GB2312" w:eastAsia="仿宋_GB2312"/>
          <w:sz w:val="32"/>
        </w:rPr>
      </w:pPr>
      <w:r>
        <w:rPr>
          <w:rFonts w:hint="eastAsia" w:ascii="仿宋_GB2312" w:hAnsi="宋体" w:eastAsia="仿宋_GB2312"/>
          <w:bCs/>
          <w:sz w:val="32"/>
          <w:szCs w:val="32"/>
        </w:rPr>
        <w:t>截至2021年末，单位全部门固定资产18,44</w:t>
      </w:r>
      <w:r>
        <w:rPr>
          <w:rFonts w:hint="eastAsia" w:ascii="仿宋_GB2312" w:hAnsi="宋体" w:eastAsia="仿宋_GB2312"/>
          <w:bCs/>
          <w:sz w:val="32"/>
          <w:szCs w:val="32"/>
          <w:lang w:val="en-US" w:eastAsia="zh-CN"/>
        </w:rPr>
        <w:t>.</w:t>
      </w:r>
      <w:r>
        <w:rPr>
          <w:rFonts w:hint="eastAsia" w:ascii="仿宋_GB2312" w:hAnsi="宋体" w:eastAsia="仿宋_GB2312"/>
          <w:bCs/>
          <w:sz w:val="32"/>
          <w:szCs w:val="32"/>
        </w:rPr>
        <w:t>29万元，无形资产0.00万元。</w:t>
      </w:r>
      <w:r>
        <w:rPr>
          <w:rFonts w:hint="eastAsia" w:ascii="仿宋_GB2312" w:eastAsia="仿宋_GB2312"/>
          <w:sz w:val="32"/>
        </w:rPr>
        <w:t>2022年单位国有资产配置计划资金</w:t>
      </w:r>
      <w:r>
        <w:rPr>
          <w:rFonts w:hint="eastAsia" w:ascii="仿宋_GB2312" w:eastAsia="仿宋_GB2312"/>
          <w:sz w:val="32"/>
          <w:lang w:val="en-US" w:eastAsia="zh-CN"/>
        </w:rPr>
        <w:t>60</w:t>
      </w:r>
      <w:r>
        <w:rPr>
          <w:rFonts w:hint="eastAsia" w:ascii="仿宋_GB2312" w:eastAsia="仿宋_GB2312"/>
          <w:sz w:val="32"/>
        </w:rPr>
        <w:t>万元，计划新增资产</w:t>
      </w:r>
      <w:r>
        <w:rPr>
          <w:rFonts w:hint="eastAsia" w:ascii="仿宋_GB2312" w:eastAsia="仿宋_GB2312"/>
          <w:sz w:val="32"/>
          <w:lang w:val="en-US" w:eastAsia="zh-CN"/>
        </w:rPr>
        <w:t>220台</w:t>
      </w:r>
      <w:r>
        <w:rPr>
          <w:rFonts w:hint="eastAsia" w:ascii="仿宋_GB2312" w:eastAsia="仿宋_GB2312"/>
          <w:sz w:val="32"/>
        </w:rPr>
        <w:t>。其中：家具用具类配置计划0件/组，资金预算0.00万元；办公设备类配置计划0台/组，资金预算0.00万元；计算机类设备(包含机房用安全设备等)配置计划0台，资金预算0.00万元；专用设备等</w:t>
      </w:r>
      <w:r>
        <w:rPr>
          <w:rFonts w:hint="eastAsia" w:ascii="仿宋_GB2312" w:eastAsia="仿宋_GB2312"/>
          <w:sz w:val="32"/>
          <w:lang w:val="en-US" w:eastAsia="zh-CN"/>
        </w:rPr>
        <w:t>220台</w:t>
      </w:r>
      <w:r>
        <w:rPr>
          <w:rFonts w:hint="eastAsia" w:ascii="仿宋_GB2312" w:eastAsia="仿宋_GB2312"/>
          <w:sz w:val="32"/>
        </w:rPr>
        <w:t>，资金预算</w:t>
      </w:r>
      <w:r>
        <w:rPr>
          <w:rFonts w:hint="eastAsia" w:ascii="仿宋_GB2312" w:eastAsia="仿宋_GB2312"/>
          <w:sz w:val="32"/>
          <w:lang w:val="en-US" w:eastAsia="zh-CN"/>
        </w:rPr>
        <w:t>60</w:t>
      </w:r>
      <w:r>
        <w:rPr>
          <w:rFonts w:hint="eastAsia" w:ascii="仿宋_GB2312" w:eastAsia="仿宋_GB2312"/>
          <w:sz w:val="32"/>
        </w:rPr>
        <w:t>万元。</w:t>
      </w:r>
    </w:p>
    <w:p>
      <w:pPr>
        <w:pBdr>
          <w:bottom w:val="single" w:color="FFFFFF" w:sz="4" w:space="30"/>
        </w:pBdr>
        <w:snapToGrid w:val="0"/>
        <w:spacing w:line="560" w:lineRule="exact"/>
        <w:ind w:firstLine="640"/>
        <w:rPr>
          <w:rFonts w:ascii="仿宋_GB2312" w:eastAsia="仿宋_GB2312"/>
          <w:sz w:val="32"/>
        </w:rPr>
      </w:pPr>
      <w:r>
        <w:rPr>
          <w:rFonts w:hint="eastAsia" w:ascii="仿宋_GB2312" w:hAnsi="宋体" w:eastAsia="仿宋_GB2312"/>
          <w:bCs/>
          <w:sz w:val="32"/>
          <w:szCs w:val="32"/>
        </w:rPr>
        <w:t>截至2021年末，</w:t>
      </w:r>
      <w:r>
        <w:rPr>
          <w:rFonts w:hint="eastAsia" w:ascii="仿宋_GB2312" w:eastAsia="仿宋_GB2312"/>
          <w:sz w:val="32"/>
        </w:rPr>
        <w:t>单位</w:t>
      </w:r>
      <w:r>
        <w:rPr>
          <w:rFonts w:hint="eastAsia" w:ascii="仿宋_GB2312" w:eastAsia="仿宋_GB2312"/>
          <w:sz w:val="32"/>
          <w:szCs w:val="32"/>
        </w:rPr>
        <w:t>共有</w:t>
      </w:r>
      <w:r>
        <w:rPr>
          <w:rFonts w:hint="eastAsia" w:ascii="仿宋_GB2312" w:eastAsia="仿宋_GB2312"/>
          <w:color w:val="000000"/>
          <w:sz w:val="32"/>
          <w:szCs w:val="32"/>
        </w:rPr>
        <w:t>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w:t>
      </w:r>
      <w:r>
        <w:rPr>
          <w:rFonts w:hint="eastAsia" w:ascii="仿宋_GB2312" w:eastAsia="仿宋_GB2312"/>
          <w:sz w:val="32"/>
        </w:rPr>
        <w:t>机要通信用车0辆，主要用于：</w:t>
      </w:r>
      <w:r>
        <w:rPr>
          <w:rFonts w:ascii="仿宋_GB2312" w:hAnsi="仿宋" w:eastAsia="仿宋_GB2312"/>
          <w:sz w:val="32"/>
        </w:rPr>
        <w:t>……</w:t>
      </w:r>
      <w:r>
        <w:rPr>
          <w:rFonts w:hint="eastAsia" w:ascii="仿宋_GB2312" w:eastAsia="仿宋_GB2312"/>
          <w:sz w:val="32"/>
        </w:rPr>
        <w:t>;应急保障用车0辆，主要用于：</w:t>
      </w:r>
      <w:r>
        <w:rPr>
          <w:rFonts w:ascii="仿宋_GB2312" w:hAnsi="仿宋" w:eastAsia="仿宋_GB2312"/>
          <w:sz w:val="32"/>
        </w:rPr>
        <w:t>……</w:t>
      </w:r>
      <w:r>
        <w:rPr>
          <w:rFonts w:hint="eastAsia" w:ascii="仿宋_GB2312" w:eastAsia="仿宋_GB2312"/>
          <w:sz w:val="32"/>
        </w:rPr>
        <w:t>;执法执勤用车0辆,主要用于：</w:t>
      </w:r>
      <w:r>
        <w:rPr>
          <w:rFonts w:ascii="仿宋_GB2312" w:hAnsi="仿宋" w:eastAsia="仿宋_GB2312"/>
          <w:sz w:val="32"/>
        </w:rPr>
        <w:t>……</w:t>
      </w:r>
      <w:r>
        <w:rPr>
          <w:rFonts w:hint="eastAsia" w:ascii="仿宋_GB2312" w:eastAsia="仿宋_GB2312"/>
          <w:sz w:val="32"/>
        </w:rPr>
        <w:t>；特种专业技术用车0辆,主要用于：</w:t>
      </w:r>
      <w:r>
        <w:rPr>
          <w:rFonts w:ascii="仿宋_GB2312" w:hAnsi="仿宋" w:eastAsia="仿宋_GB2312"/>
          <w:sz w:val="32"/>
        </w:rPr>
        <w:t>……</w:t>
      </w:r>
      <w:r>
        <w:rPr>
          <w:rFonts w:hint="eastAsia" w:ascii="仿宋_GB2312" w:eastAsia="仿宋_GB2312"/>
          <w:sz w:val="32"/>
        </w:rPr>
        <w:t>；离退休干部用车0辆,主要用于：</w:t>
      </w:r>
      <w:r>
        <w:rPr>
          <w:rFonts w:ascii="仿宋_GB2312" w:hAnsi="仿宋" w:eastAsia="仿宋_GB2312"/>
          <w:sz w:val="32"/>
        </w:rPr>
        <w:t>……</w:t>
      </w:r>
      <w:r>
        <w:rPr>
          <w:rFonts w:hint="eastAsia" w:ascii="仿宋_GB2312" w:eastAsia="仿宋_GB2312"/>
          <w:sz w:val="32"/>
        </w:rPr>
        <w:t>；其他用车</w:t>
      </w:r>
      <w:r>
        <w:rPr>
          <w:rFonts w:hint="eastAsia" w:ascii="仿宋_GB2312" w:eastAsia="仿宋_GB2312"/>
          <w:sz w:val="32"/>
          <w:lang w:val="en-US" w:eastAsia="zh-CN"/>
        </w:rPr>
        <w:t>3</w:t>
      </w:r>
      <w:r>
        <w:rPr>
          <w:rFonts w:hint="eastAsia" w:ascii="仿宋_GB2312" w:eastAsia="仿宋_GB2312"/>
          <w:sz w:val="32"/>
        </w:rPr>
        <w:t>辆，</w:t>
      </w:r>
      <w:r>
        <w:rPr>
          <w:rFonts w:hint="eastAsia" w:ascii="仿宋_GB2312" w:eastAsia="仿宋_GB2312"/>
          <w:color w:val="000000"/>
          <w:sz w:val="32"/>
          <w:szCs w:val="32"/>
        </w:rPr>
        <w:t>单位价值200万元以上大型设备</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台（套）</w:t>
      </w:r>
      <w:r>
        <w:rPr>
          <w:rFonts w:hint="eastAsia" w:ascii="仿宋_GB2312" w:eastAsia="仿宋_GB2312"/>
          <w:sz w:val="32"/>
        </w:rPr>
        <w:t>。</w:t>
      </w:r>
    </w:p>
    <w:p>
      <w:pPr>
        <w:numPr>
          <w:ilvl w:val="0"/>
          <w:numId w:val="5"/>
        </w:numPr>
        <w:pBdr>
          <w:bottom w:val="single" w:color="FFFFFF" w:sz="4" w:space="30"/>
        </w:pBd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部门组织征收收入计划</w:t>
      </w:r>
    </w:p>
    <w:p>
      <w:pPr>
        <w:pBdr>
          <w:bottom w:val="single" w:color="FFFFFF" w:sz="4" w:space="30"/>
        </w:pBdr>
        <w:snapToGrid w:val="0"/>
        <w:spacing w:line="560" w:lineRule="exact"/>
        <w:ind w:firstLine="648"/>
        <w:rPr>
          <w:rFonts w:hint="eastAsia" w:ascii="仿宋_GB2312" w:hAnsi="仿宋" w:eastAsia="仿宋_GB2312" w:cs="仿宋"/>
          <w:bCs/>
          <w:sz w:val="32"/>
          <w:szCs w:val="32"/>
          <w:lang w:eastAsia="zh-CN"/>
        </w:rPr>
      </w:pPr>
      <w:r>
        <w:rPr>
          <w:rFonts w:hint="eastAsia" w:ascii="仿宋_GB2312" w:hAnsi="仿宋" w:eastAsia="仿宋_GB2312" w:cs="仿宋"/>
          <w:bCs/>
          <w:sz w:val="32"/>
          <w:szCs w:val="32"/>
        </w:rPr>
        <w:t>2022年</w:t>
      </w:r>
      <w:r>
        <w:rPr>
          <w:rFonts w:hint="eastAsia" w:ascii="仿宋_GB2312" w:hAnsi="仿宋" w:eastAsia="仿宋_GB2312" w:cs="仿宋"/>
          <w:bCs/>
          <w:sz w:val="32"/>
          <w:szCs w:val="32"/>
          <w:lang w:val="en-US" w:eastAsia="zh-CN"/>
        </w:rPr>
        <w:t>本</w:t>
      </w:r>
      <w:r>
        <w:rPr>
          <w:rFonts w:hint="eastAsia" w:ascii="仿宋_GB2312" w:hAnsi="仿宋" w:eastAsia="仿宋_GB2312" w:cs="仿宋"/>
          <w:bCs/>
          <w:sz w:val="32"/>
          <w:szCs w:val="32"/>
        </w:rPr>
        <w:t>单位</w:t>
      </w:r>
      <w:r>
        <w:rPr>
          <w:rFonts w:hint="eastAsia" w:ascii="仿宋_GB2312" w:hAnsi="仿宋" w:eastAsia="仿宋_GB2312" w:cs="仿宋"/>
          <w:bCs/>
          <w:sz w:val="32"/>
          <w:szCs w:val="32"/>
          <w:lang w:val="en-US" w:eastAsia="zh-CN"/>
        </w:rPr>
        <w:t>无</w:t>
      </w:r>
      <w:r>
        <w:rPr>
          <w:rFonts w:hint="eastAsia" w:ascii="仿宋_GB2312" w:hAnsi="仿宋" w:eastAsia="仿宋_GB2312" w:cs="仿宋"/>
          <w:bCs/>
          <w:sz w:val="32"/>
          <w:szCs w:val="32"/>
        </w:rPr>
        <w:t>部门组织征收收入</w:t>
      </w:r>
      <w:r>
        <w:rPr>
          <w:rFonts w:hint="eastAsia" w:ascii="仿宋_GB2312" w:hAnsi="仿宋" w:eastAsia="仿宋_GB2312" w:cs="仿宋"/>
          <w:bCs/>
          <w:sz w:val="32"/>
          <w:szCs w:val="32"/>
          <w:lang w:val="en-US" w:eastAsia="zh-CN"/>
        </w:rPr>
        <w:t>计划</w:t>
      </w:r>
      <w:r>
        <w:rPr>
          <w:rFonts w:hint="eastAsia" w:ascii="仿宋_GB2312" w:hAnsi="仿宋" w:eastAsia="仿宋_GB2312" w:cs="仿宋"/>
          <w:bCs/>
          <w:sz w:val="32"/>
          <w:szCs w:val="32"/>
          <w:lang w:eastAsia="zh-CN"/>
        </w:rPr>
        <w:t>。</w:t>
      </w:r>
    </w:p>
    <w:p>
      <w:pPr>
        <w:pBdr>
          <w:bottom w:val="single" w:color="FFFFFF" w:sz="4" w:space="30"/>
        </w:pBdr>
        <w:snapToGrid w:val="0"/>
        <w:spacing w:line="560" w:lineRule="exact"/>
        <w:ind w:firstLine="648"/>
        <w:rPr>
          <w:rFonts w:ascii="仿宋_GB2312" w:hAnsi="仿宋" w:eastAsia="仿宋_GB2312" w:cs="仿宋"/>
          <w:bCs/>
          <w:sz w:val="32"/>
          <w:szCs w:val="32"/>
        </w:rPr>
      </w:pPr>
      <w:r>
        <w:rPr>
          <w:rFonts w:hint="eastAsia" w:ascii="黑体" w:hAnsi="黑体" w:eastAsia="黑体" w:cs="黑体"/>
          <w:color w:val="000000"/>
          <w:sz w:val="32"/>
        </w:rPr>
        <w:t>五、项</w:t>
      </w:r>
      <w:r>
        <w:rPr>
          <w:rFonts w:hint="eastAsia" w:ascii="黑体" w:hAnsi="黑体" w:eastAsia="黑体" w:cs="黑体"/>
          <w:color w:val="000000"/>
          <w:spacing w:val="3"/>
          <w:sz w:val="32"/>
        </w:rPr>
        <w:t>目</w:t>
      </w:r>
      <w:r>
        <w:rPr>
          <w:rFonts w:hint="eastAsia" w:ascii="黑体" w:hAnsi="黑体" w:eastAsia="黑体" w:cs="黑体"/>
          <w:color w:val="000000"/>
          <w:sz w:val="32"/>
        </w:rPr>
        <w:t>支出</w:t>
      </w:r>
      <w:r>
        <w:rPr>
          <w:rFonts w:hint="eastAsia" w:ascii="黑体" w:hAnsi="黑体" w:eastAsia="黑体" w:cs="黑体"/>
          <w:color w:val="000000"/>
          <w:spacing w:val="3"/>
          <w:sz w:val="32"/>
        </w:rPr>
        <w:t>绩</w:t>
      </w:r>
      <w:r>
        <w:rPr>
          <w:rFonts w:hint="eastAsia" w:ascii="黑体" w:hAnsi="黑体" w:eastAsia="黑体" w:cs="黑体"/>
          <w:color w:val="000000"/>
          <w:sz w:val="32"/>
        </w:rPr>
        <w:t>效目</w:t>
      </w:r>
      <w:r>
        <w:rPr>
          <w:rFonts w:hint="eastAsia" w:ascii="黑体" w:hAnsi="黑体" w:eastAsia="黑体" w:cs="黑体"/>
          <w:color w:val="000000"/>
          <w:spacing w:val="3"/>
          <w:sz w:val="32"/>
        </w:rPr>
        <w:t>标</w:t>
      </w:r>
      <w:r>
        <w:rPr>
          <w:rFonts w:hint="eastAsia" w:ascii="黑体" w:hAnsi="黑体" w:eastAsia="黑体" w:cs="黑体"/>
          <w:color w:val="000000"/>
          <w:sz w:val="32"/>
        </w:rPr>
        <w:t>情况</w:t>
      </w:r>
      <w:r>
        <w:rPr>
          <w:rFonts w:hint="eastAsia" w:ascii="黑体" w:hAnsi="黑体" w:eastAsia="黑体" w:cs="黑体"/>
          <w:color w:val="000000"/>
          <w:spacing w:val="3"/>
          <w:sz w:val="32"/>
        </w:rPr>
        <w:t>说</w:t>
      </w:r>
      <w:r>
        <w:rPr>
          <w:rFonts w:hint="eastAsia" w:ascii="黑体" w:hAnsi="黑体" w:eastAsia="黑体" w:cs="黑体"/>
          <w:color w:val="000000"/>
          <w:sz w:val="32"/>
        </w:rPr>
        <w:t>明</w:t>
      </w:r>
    </w:p>
    <w:p>
      <w:pPr>
        <w:pBdr>
          <w:bottom w:val="single" w:color="FFFFFF" w:sz="4" w:space="30"/>
        </w:pBdr>
        <w:snapToGrid w:val="0"/>
        <w:spacing w:line="560" w:lineRule="exact"/>
        <w:ind w:firstLine="648"/>
        <w:rPr>
          <w:rFonts w:hint="eastAsia" w:ascii="仿宋_GB2312" w:hAnsi="仿宋_GB2312" w:eastAsia="仿宋_GB2312" w:cs="仿宋_GB2312"/>
          <w:color w:val="000000"/>
          <w:spacing w:val="3"/>
          <w:w w:val="99"/>
          <w:sz w:val="32"/>
        </w:rPr>
      </w:pPr>
      <w:r>
        <w:rPr>
          <w:rFonts w:hint="eastAsia" w:ascii="仿宋_GB2312" w:hAnsi="仿宋_GB2312" w:eastAsia="仿宋_GB2312" w:cs="仿宋_GB2312"/>
          <w:color w:val="000000"/>
          <w:spacing w:val="3"/>
          <w:w w:val="99"/>
          <w:sz w:val="32"/>
        </w:rPr>
        <w:t>项目支出预算绩效目标填报情况根据部门预算编制要求，对重点项目预算的绩效目标进行设置，从预算执行、产出、效益、满意度等多方面对预算项目进行综合绩效管理。</w:t>
      </w:r>
    </w:p>
    <w:p>
      <w:pPr>
        <w:pBdr>
          <w:bottom w:val="single" w:color="FFFFFF" w:sz="4" w:space="30"/>
        </w:pBdr>
        <w:snapToGrid w:val="0"/>
        <w:spacing w:line="560" w:lineRule="exact"/>
        <w:ind w:firstLine="648"/>
        <w:rPr>
          <w:rFonts w:hint="eastAsia" w:ascii="仿宋_GB2312" w:hAnsi="仿宋" w:eastAsia="仿宋_GB2312" w:cs="仿宋"/>
          <w:bCs/>
          <w:sz w:val="32"/>
          <w:szCs w:val="32"/>
        </w:rPr>
      </w:pPr>
      <w:r>
        <w:rPr>
          <w:rFonts w:hint="eastAsia" w:ascii="仿宋_GB2312" w:hAnsi="仿宋_GB2312" w:eastAsia="仿宋_GB2312" w:cs="仿宋_GB2312"/>
          <w:color w:val="000000"/>
          <w:spacing w:val="3"/>
          <w:w w:val="99"/>
          <w:sz w:val="32"/>
        </w:rPr>
        <w:t>2022年，我单位填报绩效目标的预算项目共计</w:t>
      </w:r>
      <w:r>
        <w:rPr>
          <w:rFonts w:hint="eastAsia" w:ascii="仿宋_GB2312" w:hAnsi="仿宋_GB2312" w:eastAsia="仿宋_GB2312" w:cs="仿宋_GB2312"/>
          <w:color w:val="000000"/>
          <w:spacing w:val="3"/>
          <w:w w:val="99"/>
          <w:sz w:val="32"/>
          <w:lang w:val="en-US" w:eastAsia="zh-CN"/>
        </w:rPr>
        <w:t>11</w:t>
      </w:r>
      <w:r>
        <w:rPr>
          <w:rFonts w:hint="eastAsia" w:ascii="仿宋_GB2312" w:hAnsi="仿宋_GB2312" w:eastAsia="仿宋_GB2312" w:cs="仿宋_GB2312"/>
          <w:color w:val="000000"/>
          <w:spacing w:val="3"/>
          <w:w w:val="99"/>
          <w:sz w:val="32"/>
        </w:rPr>
        <w:t>个，公开绩效目标</w:t>
      </w:r>
      <w:r>
        <w:rPr>
          <w:rFonts w:hint="eastAsia" w:ascii="仿宋_GB2312" w:hAnsi="仿宋_GB2312" w:eastAsia="仿宋_GB2312" w:cs="仿宋_GB2312"/>
          <w:color w:val="000000"/>
          <w:spacing w:val="3"/>
          <w:w w:val="99"/>
          <w:sz w:val="32"/>
          <w:lang w:val="en-US" w:eastAsia="zh-CN"/>
        </w:rPr>
        <w:t>11</w:t>
      </w:r>
      <w:r>
        <w:rPr>
          <w:rFonts w:hint="eastAsia" w:ascii="仿宋_GB2312" w:hAnsi="仿宋_GB2312" w:eastAsia="仿宋_GB2312" w:cs="仿宋_GB2312"/>
          <w:color w:val="000000"/>
          <w:spacing w:val="3"/>
          <w:w w:val="99"/>
          <w:sz w:val="32"/>
        </w:rPr>
        <w:t>个，公开项目占全部预算项目的</w:t>
      </w:r>
      <w:r>
        <w:rPr>
          <w:rFonts w:hint="eastAsia" w:ascii="仿宋_GB2312" w:hAnsi="仿宋_GB2312" w:eastAsia="仿宋_GB2312" w:cs="仿宋_GB2312"/>
          <w:color w:val="000000"/>
          <w:spacing w:val="3"/>
          <w:w w:val="99"/>
          <w:sz w:val="32"/>
          <w:lang w:val="en-US" w:eastAsia="zh-CN"/>
        </w:rPr>
        <w:t>100</w:t>
      </w:r>
      <w:r>
        <w:rPr>
          <w:rFonts w:hint="eastAsia" w:ascii="仿宋_GB2312" w:hAnsi="仿宋_GB2312" w:eastAsia="仿宋_GB2312" w:cs="仿宋_GB2312"/>
          <w:color w:val="000000"/>
          <w:spacing w:val="3"/>
          <w:w w:val="99"/>
          <w:sz w:val="32"/>
        </w:rPr>
        <w:t>%。公开填报绩效目标的项目支出预算</w:t>
      </w:r>
      <w:r>
        <w:rPr>
          <w:rFonts w:hint="eastAsia" w:ascii="仿宋_GB2312" w:hAnsi="仿宋_GB2312" w:eastAsia="仿宋_GB2312" w:cs="仿宋_GB2312"/>
          <w:color w:val="000000"/>
          <w:spacing w:val="3"/>
          <w:w w:val="99"/>
          <w:sz w:val="32"/>
          <w:lang w:val="en-US" w:eastAsia="zh-CN"/>
        </w:rPr>
        <w:t>312.93</w:t>
      </w:r>
      <w:r>
        <w:rPr>
          <w:rFonts w:hint="eastAsia" w:ascii="仿宋_GB2312" w:hAnsi="仿宋_GB2312" w:eastAsia="仿宋_GB2312" w:cs="仿宋_GB2312"/>
          <w:color w:val="000000"/>
          <w:spacing w:val="3"/>
          <w:w w:val="99"/>
          <w:sz w:val="32"/>
        </w:rPr>
        <w:t>万元，占全部项目支出预算的</w:t>
      </w:r>
      <w:r>
        <w:rPr>
          <w:rFonts w:hint="eastAsia" w:ascii="仿宋_GB2312" w:hAnsi="仿宋_GB2312" w:eastAsia="仿宋_GB2312" w:cs="仿宋_GB2312"/>
          <w:color w:val="000000"/>
          <w:spacing w:val="3"/>
          <w:w w:val="99"/>
          <w:sz w:val="32"/>
          <w:lang w:val="en-US" w:eastAsia="zh-CN"/>
        </w:rPr>
        <w:t>100</w:t>
      </w:r>
      <w:r>
        <w:rPr>
          <w:rFonts w:hint="eastAsia" w:ascii="仿宋_GB2312" w:hAnsi="仿宋_GB2312" w:eastAsia="仿宋_GB2312" w:cs="仿宋_GB2312"/>
          <w:color w:val="000000"/>
          <w:spacing w:val="3"/>
          <w:w w:val="99"/>
          <w:sz w:val="32"/>
        </w:rPr>
        <w:t>%。</w:t>
      </w:r>
    </w:p>
    <w:p>
      <w:pPr>
        <w:jc w:val="center"/>
        <w:rPr>
          <w:rFonts w:ascii="方正小标宋简体" w:hAnsi="黑体" w:eastAsia="方正小标宋简体"/>
          <w:spacing w:val="30"/>
          <w:sz w:val="36"/>
          <w:szCs w:val="36"/>
        </w:rPr>
      </w:pPr>
      <w:r>
        <w:rPr>
          <w:rFonts w:hint="eastAsia" w:ascii="方正小标宋简体" w:hAnsi="黑体" w:eastAsia="方正小标宋简体"/>
          <w:spacing w:val="30"/>
          <w:sz w:val="36"/>
          <w:szCs w:val="36"/>
        </w:rPr>
        <w:t>第四部分名词解释</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一、一般公共预算拨款收入：</w:t>
      </w:r>
      <w:r>
        <w:rPr>
          <w:rFonts w:hint="eastAsia" w:ascii="仿宋_GB2312" w:hAnsi="宋体" w:eastAsia="仿宋_GB2312"/>
          <w:sz w:val="32"/>
          <w:szCs w:val="32"/>
        </w:rPr>
        <w:t>指财政当年拨付的资金。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二、事业收入：</w:t>
      </w:r>
      <w:r>
        <w:rPr>
          <w:rFonts w:hint="eastAsia" w:ascii="仿宋_GB2312" w:hAnsi="宋体" w:eastAsia="仿宋_GB2312"/>
          <w:sz w:val="32"/>
          <w:szCs w:val="32"/>
        </w:rPr>
        <w:t>指事业单位开展专业业务活动及辅助活动所取得的收入。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三、事业单位经营收入：</w:t>
      </w:r>
      <w:r>
        <w:rPr>
          <w:rFonts w:hint="eastAsia" w:ascii="仿宋_GB2312" w:hAnsi="宋体" w:eastAsia="仿宋_GB2312"/>
          <w:sz w:val="32"/>
          <w:szCs w:val="32"/>
        </w:rPr>
        <w:t>指事业单位在专业业务活动及其辅助活动之外开展非独立核算经营活动取得的收入。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四、其他收入：</w:t>
      </w:r>
      <w:r>
        <w:rPr>
          <w:rFonts w:hint="eastAsia" w:ascii="仿宋_GB2312" w:hAnsi="宋体" w:eastAsia="仿宋_GB2312"/>
          <w:sz w:val="32"/>
          <w:szCs w:val="32"/>
        </w:rPr>
        <w:t>指除上述“财政拨款收入”、“事业收入”、“事业单位经营收入”等以外的收入。主要是按规定动用的售房收入、存款利息收入等。</w:t>
      </w:r>
    </w:p>
    <w:p>
      <w:pPr>
        <w:ind w:firstLine="643" w:firstLineChars="200"/>
        <w:rPr>
          <w:rFonts w:ascii="仿宋_GB2312" w:hAnsi="宋体" w:eastAsia="仿宋_GB2312"/>
          <w:sz w:val="32"/>
          <w:szCs w:val="32"/>
        </w:rPr>
      </w:pPr>
      <w:r>
        <w:rPr>
          <w:rFonts w:hint="eastAsia" w:ascii="仿宋_GB2312" w:hAnsi="宋体" w:eastAsia="仿宋_GB2312"/>
          <w:b/>
          <w:sz w:val="32"/>
          <w:szCs w:val="32"/>
        </w:rPr>
        <w:t>五、用事业基金弥补收支差额：</w:t>
      </w:r>
      <w:r>
        <w:rPr>
          <w:rFonts w:hint="eastAsia" w:ascii="仿宋_GB2312" w:hAnsi="宋体" w:eastAsia="仿宋_GB2312"/>
          <w:sz w:val="32"/>
          <w:szCs w:val="32"/>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六、上年结转：</w:t>
      </w:r>
      <w:r>
        <w:rPr>
          <w:rFonts w:hint="eastAsia" w:ascii="仿宋_GB2312" w:hAnsi="宋体" w:eastAsia="仿宋_GB2312"/>
          <w:sz w:val="32"/>
          <w:szCs w:val="32"/>
        </w:rPr>
        <w:t>指以前年度尚未完成、结转到本年仍按原规定用途继续使用的资金。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七、一般公共服务（类）财政事务（款）：</w:t>
      </w:r>
      <w:r>
        <w:rPr>
          <w:rFonts w:hint="eastAsia" w:ascii="仿宋_GB2312" w:hAnsi="宋体" w:eastAsia="仿宋_GB2312"/>
          <w:sz w:val="32"/>
          <w:szCs w:val="32"/>
        </w:rPr>
        <w:t>指用于保障机构正常运行、开展财政管理活动的支出。</w:t>
      </w:r>
    </w:p>
    <w:p>
      <w:pPr>
        <w:ind w:firstLine="643" w:firstLineChars="200"/>
        <w:rPr>
          <w:rFonts w:ascii="仿宋_GB2312" w:hAnsi="宋体" w:eastAsia="仿宋_GB2312"/>
          <w:bCs/>
          <w:sz w:val="32"/>
          <w:szCs w:val="32"/>
        </w:rPr>
      </w:pPr>
      <w:r>
        <w:rPr>
          <w:rFonts w:hint="eastAsia" w:ascii="仿宋_GB2312" w:hAnsi="宋体" w:eastAsia="仿宋_GB2312"/>
          <w:b/>
          <w:sz w:val="32"/>
          <w:szCs w:val="32"/>
        </w:rPr>
        <w:t>八、社会保障和就业（类）人力资源和社会保障管理事务（款）：</w:t>
      </w:r>
      <w:r>
        <w:rPr>
          <w:rFonts w:hint="eastAsia" w:ascii="仿宋_GB2312" w:hAnsi="宋体" w:eastAsia="仿宋_GB2312"/>
          <w:bCs/>
          <w:sz w:val="32"/>
          <w:szCs w:val="32"/>
        </w:rPr>
        <w:t>指用于人力资源引进人才补助方面的支出。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九、社会保障和就业支出（类）行政事业单位养老支出（款）：</w:t>
      </w:r>
      <w:r>
        <w:rPr>
          <w:rFonts w:hint="eastAsia" w:ascii="仿宋_GB2312" w:hAnsi="宋体" w:eastAsia="仿宋_GB2312"/>
          <w:sz w:val="32"/>
          <w:szCs w:val="32"/>
        </w:rPr>
        <w:t>指机关及属事业单位按照国家政策规定用于养老方面的支出。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十、住房保障支出（类）住房改革支出（款）：</w:t>
      </w:r>
      <w:r>
        <w:rPr>
          <w:rFonts w:hint="eastAsia" w:ascii="仿宋_GB2312" w:hAnsi="宋体" w:eastAsia="仿宋_GB2312"/>
          <w:sz w:val="32"/>
          <w:szCs w:val="32"/>
        </w:rPr>
        <w:t>指机关及属事业单位按照国家政策规定用于住房改革方面的支出。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十一、卫生健康支出（类）行政事业单位医疗（款）：</w:t>
      </w:r>
      <w:r>
        <w:rPr>
          <w:rFonts w:hint="eastAsia" w:ascii="仿宋_GB2312" w:hAnsi="宋体" w:eastAsia="仿宋_GB2312"/>
          <w:sz w:val="32"/>
          <w:szCs w:val="32"/>
        </w:rPr>
        <w:t>指机关及属事业单位按照国家政策规定用于医疗方面的支出。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十二、住房公积金：</w:t>
      </w:r>
      <w:r>
        <w:rPr>
          <w:rFonts w:hint="eastAsia" w:ascii="仿宋_GB2312" w:hAnsi="宋体" w:eastAsia="仿宋_GB2312"/>
          <w:sz w:val="32"/>
          <w:szCs w:val="32"/>
        </w:rPr>
        <w:t>指按照国家统一规定，按规定比例为职工缴纳的住房公积金。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十三、结转下年：</w:t>
      </w:r>
      <w:r>
        <w:rPr>
          <w:rFonts w:hint="eastAsia" w:ascii="仿宋_GB2312" w:hAnsi="宋体" w:eastAsia="仿宋_GB2312"/>
          <w:sz w:val="32"/>
          <w:szCs w:val="32"/>
        </w:rPr>
        <w:t>指以前年度预算安排、因客观条件发生变化无法按原计划实施，需延迟到以后年度按原规定用途继续使用的资金。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十四、基本支出：</w:t>
      </w:r>
      <w:r>
        <w:rPr>
          <w:rFonts w:hint="eastAsia" w:ascii="仿宋_GB2312" w:hAnsi="宋体" w:eastAsia="仿宋_GB2312"/>
          <w:sz w:val="32"/>
          <w:szCs w:val="32"/>
        </w:rPr>
        <w:t>指为保障机构正常运转、完成日常工作任务而发生的人员支出和公用支出。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十五、项目支出：</w:t>
      </w:r>
      <w:r>
        <w:rPr>
          <w:rFonts w:hint="eastAsia" w:ascii="仿宋_GB2312" w:hAnsi="宋体" w:eastAsia="仿宋_GB2312"/>
          <w:sz w:val="32"/>
          <w:szCs w:val="32"/>
        </w:rPr>
        <w:t>指在基本支出之外为完成特定行政任务和事业发展目标所发生的支出。</w:t>
      </w:r>
    </w:p>
    <w:p>
      <w:pPr>
        <w:snapToGrid w:val="0"/>
        <w:spacing w:line="560" w:lineRule="exact"/>
        <w:ind w:firstLine="645"/>
        <w:rPr>
          <w:rFonts w:ascii="仿宋_GB2312" w:eastAsia="仿宋_GB2312"/>
          <w:sz w:val="32"/>
          <w:szCs w:val="32"/>
        </w:rPr>
      </w:pPr>
      <w:r>
        <w:rPr>
          <w:rFonts w:hint="eastAsia" w:ascii="仿宋_GB2312" w:hAnsi="宋体" w:eastAsia="仿宋_GB2312"/>
          <w:b/>
          <w:color w:val="000000"/>
          <w:sz w:val="32"/>
          <w:szCs w:val="32"/>
        </w:rPr>
        <w:t>十六、“三公”经费：</w:t>
      </w:r>
      <w:r>
        <w:rPr>
          <w:rFonts w:hint="eastAsia" w:ascii="仿宋_GB2312" w:eastAsia="仿宋_GB2312"/>
          <w:sz w:val="32"/>
          <w:szCs w:val="32"/>
        </w:rPr>
        <w:t>纳入财政预决算管理的“三公”经费，是指部门用财政拨款安排的因公出国（境）费、公务用车购置及运行费和公务接待费。</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十七、机关运行经费：</w:t>
      </w:r>
      <w:r>
        <w:rPr>
          <w:rFonts w:hint="eastAsia" w:ascii="仿宋_GB2312" w:eastAsia="仿宋_GB2312"/>
          <w:sz w:val="32"/>
          <w:szCs w:val="32"/>
        </w:rPr>
        <w:t>是指各部门的公用经费，包括办公及印刷费、邮电费、差旅费、会议费、福利费、日常维修费、专业材料及一般设备购置费、办公用房水电费、办公用房取暖费、办公用房物业管理费、公务用车运行维护费以及其他费用。</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第五部分  预算公开联系方式信息反馈渠道</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本单位预算公开信息反馈和联系方式：</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hint="default" w:ascii="方正小标宋简体" w:hAnsi="宋体" w:eastAsia="方正小标宋简体"/>
          <w:bCs/>
          <w:sz w:val="36"/>
          <w:szCs w:val="36"/>
          <w:lang w:val="en-US" w:eastAsia="zh-CN"/>
        </w:rPr>
      </w:pPr>
      <w:r>
        <w:rPr>
          <w:rFonts w:hint="eastAsia" w:ascii="方正小标宋简体" w:hAnsi="宋体" w:eastAsia="方正小标宋简体"/>
          <w:bCs/>
          <w:sz w:val="36"/>
          <w:szCs w:val="36"/>
        </w:rPr>
        <w:t>联系人：</w:t>
      </w:r>
      <w:r>
        <w:rPr>
          <w:rFonts w:hint="eastAsia" w:ascii="方正小标宋简体" w:hAnsi="宋体" w:eastAsia="方正小标宋简体"/>
          <w:bCs/>
          <w:sz w:val="36"/>
          <w:szCs w:val="36"/>
          <w:lang w:val="en-US" w:eastAsia="zh-CN"/>
        </w:rPr>
        <w:t>关鹏凯</w:t>
      </w:r>
      <w:r>
        <w:rPr>
          <w:rFonts w:hint="eastAsia" w:ascii="方正小标宋简体" w:hAnsi="宋体" w:eastAsia="方正小标宋简体"/>
          <w:bCs/>
          <w:sz w:val="36"/>
          <w:szCs w:val="36"/>
        </w:rPr>
        <w:t xml:space="preserve">  联系电话：</w:t>
      </w:r>
      <w:r>
        <w:rPr>
          <w:rFonts w:hint="eastAsia" w:ascii="方正小标宋简体" w:hAnsi="宋体" w:eastAsia="方正小标宋简体"/>
          <w:bCs/>
          <w:sz w:val="36"/>
          <w:szCs w:val="36"/>
          <w:lang w:val="en-US" w:eastAsia="zh-CN"/>
        </w:rPr>
        <w:t>13847941355</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第六部分  2022年部门预算公开表</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二、收入总表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三、支出总表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四、财政拨款收支总表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六、一般公共预算基本支出表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七、一般公共预算“三公”经费支出表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八、政府性基金预算支出表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九、国有资本经营预算支出表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十、部门项目支出表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十一、项目绩效目标表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十二、政府采购预算表</w:t>
      </w:r>
    </w:p>
    <w:p>
      <w:pPr>
        <w:tabs>
          <w:tab w:val="left" w:pos="3532"/>
        </w:tabs>
        <w:autoSpaceDE w:val="0"/>
        <w:autoSpaceDN w:val="0"/>
        <w:adjustRightInd w:val="0"/>
        <w:spacing w:line="560" w:lineRule="exact"/>
        <w:rPr>
          <w:rFonts w:ascii="仿宋_GB2312" w:eastAsia="仿宋_GB2312"/>
          <w:sz w:val="32"/>
          <w:szCs w:val="32"/>
        </w:rPr>
      </w:pPr>
      <w:r>
        <w:rPr>
          <w:rFonts w:hint="eastAsia" w:ascii="仿宋_GB2312" w:eastAsia="仿宋_GB2312"/>
          <w:sz w:val="32"/>
          <w:szCs w:val="32"/>
        </w:rPr>
        <w:t>备注：1、预算公开表见附件</w:t>
      </w: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仿宋_GB2312" w:eastAsia="仿宋_GB2312"/>
          <w:sz w:val="32"/>
          <w:szCs w:val="32"/>
        </w:rPr>
        <w:t xml:space="preserve">      2、按预算公开编制要求，预算公开报告及公开表的计数单位为万元，而2022年预算编制是以元为计数单位，因此小数点后第二位存在四舍五入的差异。</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541" w:h="282" w:hRule="exact" w:wrap="around" w:vAnchor="text" w:hAnchor="page" w:x="5761" w:y="7"/>
      <w:rPr>
        <w:rStyle w:val="13"/>
        <w:sz w:val="20"/>
        <w:szCs w:val="20"/>
      </w:rPr>
    </w:pPr>
    <w:r>
      <w:rPr>
        <w:sz w:val="20"/>
        <w:szCs w:val="20"/>
      </w:rPr>
      <w:fldChar w:fldCharType="begin"/>
    </w:r>
    <w:r>
      <w:rPr>
        <w:rStyle w:val="13"/>
        <w:sz w:val="20"/>
        <w:szCs w:val="20"/>
      </w:rPr>
      <w:instrText xml:space="preserve">PAGE  </w:instrText>
    </w:r>
    <w:r>
      <w:rPr>
        <w:sz w:val="20"/>
        <w:szCs w:val="20"/>
      </w:rPr>
      <w:fldChar w:fldCharType="separate"/>
    </w:r>
    <w:r>
      <w:rPr>
        <w:rStyle w:val="13"/>
        <w:sz w:val="20"/>
        <w:szCs w:val="20"/>
      </w:rPr>
      <w:t>- 11 -</w:t>
    </w:r>
    <w:r>
      <w:rPr>
        <w:sz w:val="20"/>
        <w:szCs w:val="20"/>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- 16 -</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7E9161"/>
    <w:multiLevelType w:val="singleLevel"/>
    <w:tmpl w:val="E47E9161"/>
    <w:lvl w:ilvl="0" w:tentative="0">
      <w:start w:val="2"/>
      <w:numFmt w:val="decimal"/>
      <w:lvlText w:val="(%1)"/>
      <w:lvlJc w:val="left"/>
      <w:pPr>
        <w:tabs>
          <w:tab w:val="left" w:pos="312"/>
        </w:tabs>
      </w:pPr>
    </w:lvl>
  </w:abstractNum>
  <w:abstractNum w:abstractNumId="1">
    <w:nsid w:val="F622FC97"/>
    <w:multiLevelType w:val="singleLevel"/>
    <w:tmpl w:val="F622FC97"/>
    <w:lvl w:ilvl="0" w:tentative="0">
      <w:start w:val="2"/>
      <w:numFmt w:val="chineseCounting"/>
      <w:suff w:val="nothing"/>
      <w:lvlText w:val="（%1）"/>
      <w:lvlJc w:val="left"/>
      <w:rPr>
        <w:rFonts w:hint="eastAsia"/>
      </w:rPr>
    </w:lvl>
  </w:abstractNum>
  <w:abstractNum w:abstractNumId="2">
    <w:nsid w:val="07E50B39"/>
    <w:multiLevelType w:val="multilevel"/>
    <w:tmpl w:val="07E50B39"/>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0E7DA328"/>
    <w:multiLevelType w:val="singleLevel"/>
    <w:tmpl w:val="0E7DA328"/>
    <w:lvl w:ilvl="0" w:tentative="0">
      <w:start w:val="4"/>
      <w:numFmt w:val="chineseCounting"/>
      <w:suff w:val="nothing"/>
      <w:lvlText w:val="%1、"/>
      <w:lvlJc w:val="left"/>
      <w:rPr>
        <w:rFonts w:hint="eastAsia"/>
      </w:rPr>
    </w:lvl>
  </w:abstractNum>
  <w:abstractNum w:abstractNumId="4">
    <w:nsid w:val="488AF1D8"/>
    <w:multiLevelType w:val="singleLevel"/>
    <w:tmpl w:val="488AF1D8"/>
    <w:lvl w:ilvl="0" w:tentative="0">
      <w:start w:val="1"/>
      <w:numFmt w:val="chineseCounting"/>
      <w:suff w:val="nothing"/>
      <w:lvlText w:val="（%1）"/>
      <w:lvlJc w:val="left"/>
      <w:rPr>
        <w:rFonts w:hint="eastAsi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ZGYyZjM4OGUxYjg4YzczM2NhNzQyOTQ4YTIwYTQifQ=="/>
  </w:docVars>
  <w:rsids>
    <w:rsidRoot w:val="00172A27"/>
    <w:rsid w:val="000009EC"/>
    <w:rsid w:val="00001BE8"/>
    <w:rsid w:val="0002101E"/>
    <w:rsid w:val="000226EC"/>
    <w:rsid w:val="000302C8"/>
    <w:rsid w:val="000306FA"/>
    <w:rsid w:val="00032207"/>
    <w:rsid w:val="00033B04"/>
    <w:rsid w:val="00034096"/>
    <w:rsid w:val="0004112E"/>
    <w:rsid w:val="00063DA5"/>
    <w:rsid w:val="000824E5"/>
    <w:rsid w:val="000A08FD"/>
    <w:rsid w:val="000A60DA"/>
    <w:rsid w:val="000B5D09"/>
    <w:rsid w:val="000C1842"/>
    <w:rsid w:val="000C6295"/>
    <w:rsid w:val="000D4B22"/>
    <w:rsid w:val="000F1D25"/>
    <w:rsid w:val="000F350B"/>
    <w:rsid w:val="00104A2E"/>
    <w:rsid w:val="00111059"/>
    <w:rsid w:val="00111488"/>
    <w:rsid w:val="001134AB"/>
    <w:rsid w:val="00113EDC"/>
    <w:rsid w:val="00121C0A"/>
    <w:rsid w:val="0013476B"/>
    <w:rsid w:val="00137CF0"/>
    <w:rsid w:val="00150BAA"/>
    <w:rsid w:val="001541B8"/>
    <w:rsid w:val="00166203"/>
    <w:rsid w:val="00172A27"/>
    <w:rsid w:val="00175A35"/>
    <w:rsid w:val="00176BF6"/>
    <w:rsid w:val="00181510"/>
    <w:rsid w:val="00185E62"/>
    <w:rsid w:val="00187DCC"/>
    <w:rsid w:val="00190F1A"/>
    <w:rsid w:val="00194792"/>
    <w:rsid w:val="001A2445"/>
    <w:rsid w:val="001A6628"/>
    <w:rsid w:val="001A7869"/>
    <w:rsid w:val="001B082B"/>
    <w:rsid w:val="001B3203"/>
    <w:rsid w:val="001B5D71"/>
    <w:rsid w:val="001B7B30"/>
    <w:rsid w:val="001E54C9"/>
    <w:rsid w:val="00201B89"/>
    <w:rsid w:val="00204FF9"/>
    <w:rsid w:val="00213A8D"/>
    <w:rsid w:val="002148D7"/>
    <w:rsid w:val="00221C73"/>
    <w:rsid w:val="0023085B"/>
    <w:rsid w:val="002374F1"/>
    <w:rsid w:val="002375AA"/>
    <w:rsid w:val="00240086"/>
    <w:rsid w:val="00252334"/>
    <w:rsid w:val="00255085"/>
    <w:rsid w:val="002570B5"/>
    <w:rsid w:val="00267BD1"/>
    <w:rsid w:val="00283B7F"/>
    <w:rsid w:val="002845F1"/>
    <w:rsid w:val="00292478"/>
    <w:rsid w:val="00297272"/>
    <w:rsid w:val="002B0181"/>
    <w:rsid w:val="002D2C27"/>
    <w:rsid w:val="002E2DE7"/>
    <w:rsid w:val="002E354E"/>
    <w:rsid w:val="002E50B8"/>
    <w:rsid w:val="002E637F"/>
    <w:rsid w:val="002F39C3"/>
    <w:rsid w:val="002F751B"/>
    <w:rsid w:val="00302B50"/>
    <w:rsid w:val="003062E4"/>
    <w:rsid w:val="00310AE7"/>
    <w:rsid w:val="00315124"/>
    <w:rsid w:val="00323E78"/>
    <w:rsid w:val="0032462B"/>
    <w:rsid w:val="0032491C"/>
    <w:rsid w:val="0033723F"/>
    <w:rsid w:val="00340140"/>
    <w:rsid w:val="00344BD4"/>
    <w:rsid w:val="00374F94"/>
    <w:rsid w:val="0037663F"/>
    <w:rsid w:val="003818B1"/>
    <w:rsid w:val="00393D50"/>
    <w:rsid w:val="00397F09"/>
    <w:rsid w:val="003A42BE"/>
    <w:rsid w:val="003A6454"/>
    <w:rsid w:val="003B52C9"/>
    <w:rsid w:val="003B5BBB"/>
    <w:rsid w:val="003B7592"/>
    <w:rsid w:val="003D700B"/>
    <w:rsid w:val="003E1B88"/>
    <w:rsid w:val="003E52D5"/>
    <w:rsid w:val="003F11CC"/>
    <w:rsid w:val="003F6D21"/>
    <w:rsid w:val="0040050E"/>
    <w:rsid w:val="004125B7"/>
    <w:rsid w:val="004209E8"/>
    <w:rsid w:val="00421A21"/>
    <w:rsid w:val="004228AC"/>
    <w:rsid w:val="00422C82"/>
    <w:rsid w:val="00422E5B"/>
    <w:rsid w:val="00423E44"/>
    <w:rsid w:val="00430DDF"/>
    <w:rsid w:val="00432FCA"/>
    <w:rsid w:val="00437A1D"/>
    <w:rsid w:val="00437E17"/>
    <w:rsid w:val="0047438F"/>
    <w:rsid w:val="0047795A"/>
    <w:rsid w:val="004A139B"/>
    <w:rsid w:val="004A6838"/>
    <w:rsid w:val="004B07BB"/>
    <w:rsid w:val="004B689A"/>
    <w:rsid w:val="004C2514"/>
    <w:rsid w:val="004D2827"/>
    <w:rsid w:val="004D3A04"/>
    <w:rsid w:val="004D43BF"/>
    <w:rsid w:val="004D7F2E"/>
    <w:rsid w:val="004E41D8"/>
    <w:rsid w:val="004E6531"/>
    <w:rsid w:val="004F2E59"/>
    <w:rsid w:val="00513EEF"/>
    <w:rsid w:val="0052287D"/>
    <w:rsid w:val="005252D1"/>
    <w:rsid w:val="00535E55"/>
    <w:rsid w:val="00542050"/>
    <w:rsid w:val="005507A7"/>
    <w:rsid w:val="005514EE"/>
    <w:rsid w:val="00557E81"/>
    <w:rsid w:val="00564640"/>
    <w:rsid w:val="005650E2"/>
    <w:rsid w:val="00575FC5"/>
    <w:rsid w:val="0057629D"/>
    <w:rsid w:val="00584626"/>
    <w:rsid w:val="005867C9"/>
    <w:rsid w:val="005870CD"/>
    <w:rsid w:val="005B33FB"/>
    <w:rsid w:val="005C48C0"/>
    <w:rsid w:val="005E1D8F"/>
    <w:rsid w:val="005E3787"/>
    <w:rsid w:val="005E6977"/>
    <w:rsid w:val="005F439C"/>
    <w:rsid w:val="005F621D"/>
    <w:rsid w:val="00620D76"/>
    <w:rsid w:val="00621DE1"/>
    <w:rsid w:val="00642B75"/>
    <w:rsid w:val="00642BDB"/>
    <w:rsid w:val="006446A0"/>
    <w:rsid w:val="006464D4"/>
    <w:rsid w:val="00646E51"/>
    <w:rsid w:val="00652190"/>
    <w:rsid w:val="00653D2F"/>
    <w:rsid w:val="00681679"/>
    <w:rsid w:val="006978D9"/>
    <w:rsid w:val="006A0CCA"/>
    <w:rsid w:val="006B696B"/>
    <w:rsid w:val="006C3A6F"/>
    <w:rsid w:val="006D20C2"/>
    <w:rsid w:val="006D4D7E"/>
    <w:rsid w:val="006D6D0F"/>
    <w:rsid w:val="006E1F9C"/>
    <w:rsid w:val="006F2C21"/>
    <w:rsid w:val="006F45FE"/>
    <w:rsid w:val="00712154"/>
    <w:rsid w:val="007161E1"/>
    <w:rsid w:val="00720029"/>
    <w:rsid w:val="007213D6"/>
    <w:rsid w:val="00721BE5"/>
    <w:rsid w:val="0074324B"/>
    <w:rsid w:val="007508D9"/>
    <w:rsid w:val="00750913"/>
    <w:rsid w:val="0075630E"/>
    <w:rsid w:val="00783FF2"/>
    <w:rsid w:val="00794787"/>
    <w:rsid w:val="00797BC6"/>
    <w:rsid w:val="007A038D"/>
    <w:rsid w:val="007A649E"/>
    <w:rsid w:val="007A73D6"/>
    <w:rsid w:val="007B5A6A"/>
    <w:rsid w:val="007D3502"/>
    <w:rsid w:val="007E2EB8"/>
    <w:rsid w:val="007E69FE"/>
    <w:rsid w:val="008065A4"/>
    <w:rsid w:val="00812DC8"/>
    <w:rsid w:val="00816DD7"/>
    <w:rsid w:val="00837430"/>
    <w:rsid w:val="008425E1"/>
    <w:rsid w:val="0084359B"/>
    <w:rsid w:val="0086106A"/>
    <w:rsid w:val="0086549C"/>
    <w:rsid w:val="00866BAC"/>
    <w:rsid w:val="008967FE"/>
    <w:rsid w:val="008A22AE"/>
    <w:rsid w:val="008A58D4"/>
    <w:rsid w:val="008A65C7"/>
    <w:rsid w:val="008A774E"/>
    <w:rsid w:val="008B1FAD"/>
    <w:rsid w:val="008C633C"/>
    <w:rsid w:val="008D1811"/>
    <w:rsid w:val="008D648D"/>
    <w:rsid w:val="008D77D2"/>
    <w:rsid w:val="008E2F8A"/>
    <w:rsid w:val="00903043"/>
    <w:rsid w:val="009067F9"/>
    <w:rsid w:val="00906B4B"/>
    <w:rsid w:val="00912374"/>
    <w:rsid w:val="00933A32"/>
    <w:rsid w:val="00933C5C"/>
    <w:rsid w:val="00933F02"/>
    <w:rsid w:val="0094184E"/>
    <w:rsid w:val="00951B93"/>
    <w:rsid w:val="009718CD"/>
    <w:rsid w:val="00971BA6"/>
    <w:rsid w:val="009765E2"/>
    <w:rsid w:val="00983B3B"/>
    <w:rsid w:val="00993FB9"/>
    <w:rsid w:val="009962E2"/>
    <w:rsid w:val="00997EC4"/>
    <w:rsid w:val="009B1116"/>
    <w:rsid w:val="009B6211"/>
    <w:rsid w:val="009D63F7"/>
    <w:rsid w:val="009E07B0"/>
    <w:rsid w:val="009E5190"/>
    <w:rsid w:val="009E5E33"/>
    <w:rsid w:val="009F0846"/>
    <w:rsid w:val="00A036AC"/>
    <w:rsid w:val="00A04A95"/>
    <w:rsid w:val="00A04AE4"/>
    <w:rsid w:val="00A10D7B"/>
    <w:rsid w:val="00A22575"/>
    <w:rsid w:val="00A3338F"/>
    <w:rsid w:val="00A3564C"/>
    <w:rsid w:val="00A528BF"/>
    <w:rsid w:val="00A54B24"/>
    <w:rsid w:val="00A5764C"/>
    <w:rsid w:val="00A66269"/>
    <w:rsid w:val="00A67DBC"/>
    <w:rsid w:val="00A811C7"/>
    <w:rsid w:val="00A97266"/>
    <w:rsid w:val="00AA5DEB"/>
    <w:rsid w:val="00AA66A6"/>
    <w:rsid w:val="00AB4345"/>
    <w:rsid w:val="00AB47D4"/>
    <w:rsid w:val="00AD0615"/>
    <w:rsid w:val="00AE06B2"/>
    <w:rsid w:val="00AE1799"/>
    <w:rsid w:val="00AF1B6E"/>
    <w:rsid w:val="00AF231D"/>
    <w:rsid w:val="00AF7132"/>
    <w:rsid w:val="00B11571"/>
    <w:rsid w:val="00B16448"/>
    <w:rsid w:val="00B24920"/>
    <w:rsid w:val="00B256A5"/>
    <w:rsid w:val="00B26558"/>
    <w:rsid w:val="00B27A7D"/>
    <w:rsid w:val="00B30E5F"/>
    <w:rsid w:val="00B31F48"/>
    <w:rsid w:val="00B32B75"/>
    <w:rsid w:val="00B3491B"/>
    <w:rsid w:val="00B36A64"/>
    <w:rsid w:val="00B461ED"/>
    <w:rsid w:val="00B50E99"/>
    <w:rsid w:val="00B51C16"/>
    <w:rsid w:val="00B55724"/>
    <w:rsid w:val="00B561B1"/>
    <w:rsid w:val="00B6099F"/>
    <w:rsid w:val="00B820E2"/>
    <w:rsid w:val="00B84B9B"/>
    <w:rsid w:val="00B85634"/>
    <w:rsid w:val="00B948E2"/>
    <w:rsid w:val="00B96E10"/>
    <w:rsid w:val="00B97267"/>
    <w:rsid w:val="00B9794B"/>
    <w:rsid w:val="00BA5CE6"/>
    <w:rsid w:val="00BA7649"/>
    <w:rsid w:val="00BB5D78"/>
    <w:rsid w:val="00BB67A3"/>
    <w:rsid w:val="00BC0B70"/>
    <w:rsid w:val="00BC4B26"/>
    <w:rsid w:val="00BD0983"/>
    <w:rsid w:val="00BE478D"/>
    <w:rsid w:val="00BE51A7"/>
    <w:rsid w:val="00BE76B6"/>
    <w:rsid w:val="00BF7A3B"/>
    <w:rsid w:val="00C11F98"/>
    <w:rsid w:val="00C149DE"/>
    <w:rsid w:val="00C2024D"/>
    <w:rsid w:val="00C273E8"/>
    <w:rsid w:val="00C2763B"/>
    <w:rsid w:val="00C323A1"/>
    <w:rsid w:val="00C32CAB"/>
    <w:rsid w:val="00C451BD"/>
    <w:rsid w:val="00C47A74"/>
    <w:rsid w:val="00C62B5D"/>
    <w:rsid w:val="00C635A5"/>
    <w:rsid w:val="00C67FB3"/>
    <w:rsid w:val="00C77452"/>
    <w:rsid w:val="00C80CF7"/>
    <w:rsid w:val="00C87902"/>
    <w:rsid w:val="00C937B5"/>
    <w:rsid w:val="00CA6883"/>
    <w:rsid w:val="00CB49F0"/>
    <w:rsid w:val="00CB4BE2"/>
    <w:rsid w:val="00CB6C07"/>
    <w:rsid w:val="00CC4397"/>
    <w:rsid w:val="00CD0C1D"/>
    <w:rsid w:val="00CD4F2A"/>
    <w:rsid w:val="00CE64FB"/>
    <w:rsid w:val="00CF6F94"/>
    <w:rsid w:val="00D20AB5"/>
    <w:rsid w:val="00D21A4E"/>
    <w:rsid w:val="00D25ED2"/>
    <w:rsid w:val="00D306AE"/>
    <w:rsid w:val="00D407BD"/>
    <w:rsid w:val="00D43EC4"/>
    <w:rsid w:val="00D60FC1"/>
    <w:rsid w:val="00D6318A"/>
    <w:rsid w:val="00D8288A"/>
    <w:rsid w:val="00D9184F"/>
    <w:rsid w:val="00DB3266"/>
    <w:rsid w:val="00DC0331"/>
    <w:rsid w:val="00DC5BAE"/>
    <w:rsid w:val="00DC6789"/>
    <w:rsid w:val="00DC792D"/>
    <w:rsid w:val="00DE1529"/>
    <w:rsid w:val="00DF5F8F"/>
    <w:rsid w:val="00E011D4"/>
    <w:rsid w:val="00E07E31"/>
    <w:rsid w:val="00E161A2"/>
    <w:rsid w:val="00E236DB"/>
    <w:rsid w:val="00E23EF0"/>
    <w:rsid w:val="00E308DC"/>
    <w:rsid w:val="00E364ED"/>
    <w:rsid w:val="00E36D6E"/>
    <w:rsid w:val="00E42775"/>
    <w:rsid w:val="00E44DC3"/>
    <w:rsid w:val="00E470F4"/>
    <w:rsid w:val="00E65A45"/>
    <w:rsid w:val="00E84BB7"/>
    <w:rsid w:val="00E850A8"/>
    <w:rsid w:val="00E941D3"/>
    <w:rsid w:val="00EA1794"/>
    <w:rsid w:val="00EA1A6F"/>
    <w:rsid w:val="00EB22D0"/>
    <w:rsid w:val="00EB4FD2"/>
    <w:rsid w:val="00EB5DD3"/>
    <w:rsid w:val="00EC5B79"/>
    <w:rsid w:val="00EE0CFD"/>
    <w:rsid w:val="00EE0EEB"/>
    <w:rsid w:val="00EF14CB"/>
    <w:rsid w:val="00EF72BE"/>
    <w:rsid w:val="00F0385A"/>
    <w:rsid w:val="00F120BB"/>
    <w:rsid w:val="00F160FC"/>
    <w:rsid w:val="00F348CC"/>
    <w:rsid w:val="00F46ABA"/>
    <w:rsid w:val="00F47C04"/>
    <w:rsid w:val="00F53085"/>
    <w:rsid w:val="00F55951"/>
    <w:rsid w:val="00F61926"/>
    <w:rsid w:val="00F654C4"/>
    <w:rsid w:val="00F65C54"/>
    <w:rsid w:val="00F7452A"/>
    <w:rsid w:val="00F852A0"/>
    <w:rsid w:val="00F919AD"/>
    <w:rsid w:val="00F934D4"/>
    <w:rsid w:val="00F95DC9"/>
    <w:rsid w:val="00FA014C"/>
    <w:rsid w:val="00FB17F1"/>
    <w:rsid w:val="00FB5840"/>
    <w:rsid w:val="00FB69DB"/>
    <w:rsid w:val="00FC167C"/>
    <w:rsid w:val="00FC17A5"/>
    <w:rsid w:val="00FD6A38"/>
    <w:rsid w:val="00FE7C4C"/>
    <w:rsid w:val="02C30830"/>
    <w:rsid w:val="038B1173"/>
    <w:rsid w:val="04155DD9"/>
    <w:rsid w:val="052C01DE"/>
    <w:rsid w:val="05C759B7"/>
    <w:rsid w:val="05D3506E"/>
    <w:rsid w:val="060F362A"/>
    <w:rsid w:val="06AA3528"/>
    <w:rsid w:val="0701389E"/>
    <w:rsid w:val="07AB659E"/>
    <w:rsid w:val="087026C9"/>
    <w:rsid w:val="09C769E9"/>
    <w:rsid w:val="0A0D4857"/>
    <w:rsid w:val="0A79412F"/>
    <w:rsid w:val="0AEA483A"/>
    <w:rsid w:val="0BD36DA5"/>
    <w:rsid w:val="0BFC7DE5"/>
    <w:rsid w:val="0F02696A"/>
    <w:rsid w:val="0F0B3E92"/>
    <w:rsid w:val="100750E1"/>
    <w:rsid w:val="116B4C86"/>
    <w:rsid w:val="12171C1C"/>
    <w:rsid w:val="125411F1"/>
    <w:rsid w:val="12D3640D"/>
    <w:rsid w:val="13625756"/>
    <w:rsid w:val="13BF54D2"/>
    <w:rsid w:val="170E51FA"/>
    <w:rsid w:val="17D61589"/>
    <w:rsid w:val="17F90E7B"/>
    <w:rsid w:val="18D6499A"/>
    <w:rsid w:val="18EC7753"/>
    <w:rsid w:val="19131989"/>
    <w:rsid w:val="1921091E"/>
    <w:rsid w:val="1A361FF9"/>
    <w:rsid w:val="1AA61B61"/>
    <w:rsid w:val="1B4350B1"/>
    <w:rsid w:val="1CBE3D2B"/>
    <w:rsid w:val="1DE31CDD"/>
    <w:rsid w:val="1EB96835"/>
    <w:rsid w:val="1F7B6666"/>
    <w:rsid w:val="207B1CE7"/>
    <w:rsid w:val="207B43A0"/>
    <w:rsid w:val="21146736"/>
    <w:rsid w:val="21B70B7B"/>
    <w:rsid w:val="21C67912"/>
    <w:rsid w:val="2209332C"/>
    <w:rsid w:val="230E11C0"/>
    <w:rsid w:val="23253882"/>
    <w:rsid w:val="23E548CE"/>
    <w:rsid w:val="2435179B"/>
    <w:rsid w:val="243A3A51"/>
    <w:rsid w:val="248147E3"/>
    <w:rsid w:val="25FB39CE"/>
    <w:rsid w:val="269C4A95"/>
    <w:rsid w:val="27321537"/>
    <w:rsid w:val="27FC27CF"/>
    <w:rsid w:val="293C79E4"/>
    <w:rsid w:val="29DB600A"/>
    <w:rsid w:val="2A3C46D9"/>
    <w:rsid w:val="2C6625D7"/>
    <w:rsid w:val="2C91271F"/>
    <w:rsid w:val="2DDD3FFD"/>
    <w:rsid w:val="2E596D7B"/>
    <w:rsid w:val="2EEE3B04"/>
    <w:rsid w:val="2EEE72F4"/>
    <w:rsid w:val="2F0D7488"/>
    <w:rsid w:val="2FF224B3"/>
    <w:rsid w:val="30A71790"/>
    <w:rsid w:val="30E82ACF"/>
    <w:rsid w:val="31413B1D"/>
    <w:rsid w:val="31905CA6"/>
    <w:rsid w:val="32713650"/>
    <w:rsid w:val="335E419C"/>
    <w:rsid w:val="346668EB"/>
    <w:rsid w:val="35654422"/>
    <w:rsid w:val="35F27CD7"/>
    <w:rsid w:val="366760EA"/>
    <w:rsid w:val="36D43218"/>
    <w:rsid w:val="37251D7A"/>
    <w:rsid w:val="377E4FAF"/>
    <w:rsid w:val="38044A45"/>
    <w:rsid w:val="3A9634BF"/>
    <w:rsid w:val="3AAC0834"/>
    <w:rsid w:val="3AB648FC"/>
    <w:rsid w:val="3C4D59E6"/>
    <w:rsid w:val="3C8C3401"/>
    <w:rsid w:val="3CC57C84"/>
    <w:rsid w:val="3CFE08DC"/>
    <w:rsid w:val="3D0A1D4B"/>
    <w:rsid w:val="3D8E7327"/>
    <w:rsid w:val="3DB17FDA"/>
    <w:rsid w:val="3E0C3169"/>
    <w:rsid w:val="3E0D1196"/>
    <w:rsid w:val="3EFD1592"/>
    <w:rsid w:val="3FEFF404"/>
    <w:rsid w:val="3FF027C2"/>
    <w:rsid w:val="40957F9D"/>
    <w:rsid w:val="417553DA"/>
    <w:rsid w:val="41FB544E"/>
    <w:rsid w:val="41FD4204"/>
    <w:rsid w:val="421716CF"/>
    <w:rsid w:val="43653CBF"/>
    <w:rsid w:val="440B6676"/>
    <w:rsid w:val="4425204A"/>
    <w:rsid w:val="447339C1"/>
    <w:rsid w:val="44920954"/>
    <w:rsid w:val="4554481F"/>
    <w:rsid w:val="45B048FC"/>
    <w:rsid w:val="46C2346E"/>
    <w:rsid w:val="471A6376"/>
    <w:rsid w:val="479552EA"/>
    <w:rsid w:val="49002C55"/>
    <w:rsid w:val="49477B60"/>
    <w:rsid w:val="49E50F01"/>
    <w:rsid w:val="4AE75ED7"/>
    <w:rsid w:val="4E4F0A6E"/>
    <w:rsid w:val="4E5566AD"/>
    <w:rsid w:val="504E7E20"/>
    <w:rsid w:val="5171314B"/>
    <w:rsid w:val="533B440B"/>
    <w:rsid w:val="53B70F1C"/>
    <w:rsid w:val="540B2201"/>
    <w:rsid w:val="55B72302"/>
    <w:rsid w:val="5636077F"/>
    <w:rsid w:val="56C60537"/>
    <w:rsid w:val="577613A7"/>
    <w:rsid w:val="580C44B1"/>
    <w:rsid w:val="58EF4EE6"/>
    <w:rsid w:val="58F157A7"/>
    <w:rsid w:val="59B3156B"/>
    <w:rsid w:val="5D707C59"/>
    <w:rsid w:val="5DBBF475"/>
    <w:rsid w:val="5E4758ED"/>
    <w:rsid w:val="5EBCE606"/>
    <w:rsid w:val="5EFC7432"/>
    <w:rsid w:val="5F27149F"/>
    <w:rsid w:val="5F8F0829"/>
    <w:rsid w:val="5FFFBB04"/>
    <w:rsid w:val="61515F6F"/>
    <w:rsid w:val="61D41322"/>
    <w:rsid w:val="62F64888"/>
    <w:rsid w:val="63575A49"/>
    <w:rsid w:val="63AE2D68"/>
    <w:rsid w:val="641E2415"/>
    <w:rsid w:val="64550FB0"/>
    <w:rsid w:val="647C3EAC"/>
    <w:rsid w:val="659B3A79"/>
    <w:rsid w:val="65A1707F"/>
    <w:rsid w:val="65FF779E"/>
    <w:rsid w:val="660B3716"/>
    <w:rsid w:val="66B82643"/>
    <w:rsid w:val="67B745C3"/>
    <w:rsid w:val="67D30150"/>
    <w:rsid w:val="69D06E0C"/>
    <w:rsid w:val="6A97346D"/>
    <w:rsid w:val="6C20244B"/>
    <w:rsid w:val="6C89385E"/>
    <w:rsid w:val="6ECF78C3"/>
    <w:rsid w:val="6EE634FF"/>
    <w:rsid w:val="6F0F5F11"/>
    <w:rsid w:val="70110DCA"/>
    <w:rsid w:val="70395062"/>
    <w:rsid w:val="71125F2A"/>
    <w:rsid w:val="71881FAB"/>
    <w:rsid w:val="71A0072E"/>
    <w:rsid w:val="74986E17"/>
    <w:rsid w:val="76D86061"/>
    <w:rsid w:val="77FE83D3"/>
    <w:rsid w:val="795617FE"/>
    <w:rsid w:val="79C21A07"/>
    <w:rsid w:val="7CC84847"/>
    <w:rsid w:val="7D140584"/>
    <w:rsid w:val="7D8F00D3"/>
    <w:rsid w:val="7DEBA4A6"/>
    <w:rsid w:val="7E8251F3"/>
    <w:rsid w:val="7F194051"/>
    <w:rsid w:val="7F6BDF83"/>
    <w:rsid w:val="7F7F0200"/>
    <w:rsid w:val="7FB10280"/>
    <w:rsid w:val="7FED5D16"/>
    <w:rsid w:val="AFBFD38F"/>
    <w:rsid w:val="B32B3942"/>
    <w:rsid w:val="C7777131"/>
    <w:rsid w:val="D6B74218"/>
    <w:rsid w:val="DBFF306A"/>
    <w:rsid w:val="DFF337DB"/>
    <w:rsid w:val="ECF927F5"/>
    <w:rsid w:val="F337C932"/>
    <w:rsid w:val="F3FB2440"/>
    <w:rsid w:val="F762156C"/>
    <w:rsid w:val="FBED7AAB"/>
    <w:rsid w:val="FCFE8BD7"/>
    <w:rsid w:val="FEE909D5"/>
    <w:rsid w:val="FFFB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eastAsia="黑体" w:asciiTheme="majorHAnsi" w:hAnsiTheme="majorHAnsi" w:cstheme="majorBidi"/>
      <w:sz w:val="20"/>
      <w:szCs w:val="20"/>
    </w:r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Body Text Indent 2"/>
    <w:basedOn w:val="1"/>
    <w:qFormat/>
    <w:uiPriority w:val="0"/>
    <w:pPr>
      <w:spacing w:line="520" w:lineRule="exact"/>
      <w:ind w:firstLine="640"/>
    </w:pPr>
    <w:rPr>
      <w:rFonts w:ascii="仿宋_GB2312" w:eastAsia="仿宋_GB2312"/>
      <w:sz w:val="32"/>
      <w:lang w:bidi="he-IL"/>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45" w:after="45" w:line="432" w:lineRule="auto"/>
      <w:ind w:right="150" w:firstLine="480"/>
      <w:jc w:val="left"/>
    </w:pPr>
    <w:rPr>
      <w:rFonts w:ascii="宋体" w:hAnsi="宋体" w:cs="宋体"/>
      <w:kern w:val="0"/>
      <w:sz w:val="24"/>
    </w:rPr>
  </w:style>
  <w:style w:type="character" w:styleId="13">
    <w:name w:val="page number"/>
    <w:basedOn w:val="12"/>
    <w:qFormat/>
    <w:uiPriority w:val="0"/>
  </w:style>
  <w:style w:type="character" w:styleId="14">
    <w:name w:val="Hyperlink"/>
    <w:qFormat/>
    <w:uiPriority w:val="0"/>
    <w:rPr>
      <w:color w:val="0000FF"/>
      <w:u w:val="single"/>
    </w:rPr>
  </w:style>
  <w:style w:type="character" w:customStyle="1" w:styleId="15">
    <w:name w:val="font61"/>
    <w:qFormat/>
    <w:uiPriority w:val="0"/>
    <w:rPr>
      <w:rFonts w:hint="eastAsia" w:ascii="宋体" w:hAnsi="宋体" w:eastAsia="宋体" w:cs="宋体"/>
      <w:b/>
      <w:color w:val="000000"/>
      <w:sz w:val="16"/>
      <w:szCs w:val="16"/>
      <w:u w:val="none"/>
    </w:rPr>
  </w:style>
  <w:style w:type="character" w:customStyle="1" w:styleId="16">
    <w:name w:val="font11"/>
    <w:qFormat/>
    <w:uiPriority w:val="0"/>
    <w:rPr>
      <w:rFonts w:hint="eastAsia" w:ascii="宋体" w:hAnsi="宋体" w:eastAsia="宋体" w:cs="宋体"/>
      <w:color w:val="000000"/>
      <w:sz w:val="16"/>
      <w:szCs w:val="16"/>
      <w:u w:val="none"/>
    </w:rPr>
  </w:style>
  <w:style w:type="paragraph" w:customStyle="1" w:styleId="17">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style0"/>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常规"/>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0">
    <w:name w:val="Char Char1"/>
    <w:basedOn w:val="1"/>
    <w:qFormat/>
    <w:uiPriority w:val="0"/>
    <w:pPr>
      <w:widowControl/>
      <w:spacing w:line="360" w:lineRule="auto"/>
    </w:pPr>
    <w:rPr>
      <w:rFonts w:ascii="Verdana" w:hAnsi="Verdana" w:eastAsia="仿宋_GB2312"/>
      <w:kern w:val="0"/>
      <w:sz w:val="24"/>
      <w:szCs w:val="20"/>
      <w:lang w:eastAsia="en-US"/>
    </w:rPr>
  </w:style>
  <w:style w:type="paragraph" w:customStyle="1" w:styleId="2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
    <w:name w:val="xl38"/>
    <w:basedOn w:val="18"/>
    <w:qFormat/>
    <w:uiPriority w:val="0"/>
    <w:pPr>
      <w:textAlignment w:val="bottom"/>
    </w:pPr>
    <w:rPr>
      <w:color w:val="0000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CAE3-1D52-48FF-98FA-0CF0792935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5444</Words>
  <Characters>5996</Characters>
  <Lines>6</Lines>
  <Paragraphs>10</Paragraphs>
  <TotalTime>12</TotalTime>
  <ScaleCrop>false</ScaleCrop>
  <LinksUpToDate>false</LinksUpToDate>
  <CharactersWithSpaces>6044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2022-02-01T07:09:00Z</dcterms:created>
  <dc:creator>ylj</dc:creator>
  <cp:lastModifiedBy>玫瑰香@诱惑</cp:lastModifiedBy>
  <cp:lastPrinted>2013-01-03T23:25:00Z</cp:lastPrinted>
  <dcterms:modified xsi:type="dcterms:W3CDTF">2022-05-19T09:03:54Z</dcterms:modified>
  <dc:title>自治区人口和计划生育</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CB737BBAAFFD45B5AE7C35CCE5009938</vt:lpwstr>
  </property>
</Properties>
</file>